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jc w:val="center"/>
        <w:rPr>
          <w:rFonts w:hint="eastAsia" w:ascii="方正仿宋_GBK" w:hAnsi="方正仿宋_GBK" w:eastAsia="方正仿宋_GBK" w:cs="方正仿宋_GBK"/>
          <w:b/>
          <w:kern w:val="0"/>
          <w:sz w:val="48"/>
          <w:szCs w:val="48"/>
          <w:highlight w:val="none"/>
        </w:rPr>
      </w:pPr>
    </w:p>
    <w:p>
      <w:pPr>
        <w:widowControl/>
        <w:spacing w:line="240" w:lineRule="auto"/>
        <w:jc w:val="center"/>
        <w:rPr>
          <w:rFonts w:hint="eastAsia" w:ascii="方正仿宋_GBK" w:hAnsi="方正仿宋_GBK" w:eastAsia="方正仿宋_GBK" w:cs="方正仿宋_GBK"/>
          <w:b/>
          <w:kern w:val="0"/>
          <w:sz w:val="44"/>
          <w:szCs w:val="44"/>
          <w:highlight w:val="none"/>
        </w:rPr>
      </w:pPr>
      <w:bookmarkStart w:id="0" w:name="OLE_LINK1"/>
      <w:r>
        <w:rPr>
          <w:rFonts w:hint="eastAsia" w:ascii="方正仿宋_GBK" w:hAnsi="方正仿宋_GBK" w:eastAsia="方正仿宋_GBK" w:cs="方正仿宋_GBK"/>
          <w:b/>
          <w:kern w:val="0"/>
          <w:sz w:val="48"/>
          <w:szCs w:val="48"/>
          <w:highlight w:val="none"/>
        </w:rPr>
        <w:t>大荔牧场修蹄外包项目</w:t>
      </w:r>
    </w:p>
    <w:bookmarkEnd w:id="0"/>
    <w:p>
      <w:pPr>
        <w:widowControl/>
        <w:spacing w:line="240" w:lineRule="auto"/>
        <w:rPr>
          <w:rFonts w:hint="eastAsia" w:ascii="方正仿宋_GBK" w:hAnsi="方正仿宋_GBK" w:eastAsia="方正仿宋_GBK" w:cs="方正仿宋_GBK"/>
          <w:b/>
          <w:kern w:val="0"/>
          <w:sz w:val="44"/>
          <w:szCs w:val="44"/>
          <w:highlight w:val="none"/>
        </w:rPr>
      </w:pPr>
    </w:p>
    <w:p>
      <w:pPr>
        <w:widowControl/>
        <w:spacing w:line="1000" w:lineRule="exact"/>
        <w:jc w:val="center"/>
        <w:rPr>
          <w:rFonts w:hint="eastAsia" w:ascii="方正仿宋_GBK" w:hAnsi="方正仿宋_GBK" w:eastAsia="方正仿宋_GBK" w:cs="方正仿宋_GBK"/>
          <w:b/>
          <w:kern w:val="0"/>
          <w:sz w:val="72"/>
          <w:szCs w:val="72"/>
          <w:highlight w:val="none"/>
        </w:rPr>
      </w:pPr>
    </w:p>
    <w:p>
      <w:pPr>
        <w:widowControl/>
        <w:spacing w:line="1000" w:lineRule="exact"/>
        <w:jc w:val="center"/>
        <w:rPr>
          <w:rFonts w:hint="eastAsia" w:ascii="方正仿宋_GBK" w:hAnsi="方正仿宋_GBK" w:eastAsia="方正仿宋_GBK" w:cs="方正仿宋_GBK"/>
          <w:b/>
          <w:kern w:val="0"/>
          <w:sz w:val="72"/>
          <w:szCs w:val="72"/>
          <w:highlight w:val="none"/>
        </w:rPr>
      </w:pPr>
      <w:r>
        <w:rPr>
          <w:rFonts w:hint="eastAsia" w:ascii="方正仿宋_GBK" w:hAnsi="方正仿宋_GBK" w:eastAsia="方正仿宋_GBK" w:cs="方正仿宋_GBK"/>
          <w:b/>
          <w:kern w:val="0"/>
          <w:sz w:val="72"/>
          <w:szCs w:val="72"/>
          <w:highlight w:val="none"/>
        </w:rPr>
        <w:t>公</w:t>
      </w:r>
    </w:p>
    <w:p>
      <w:pPr>
        <w:widowControl/>
        <w:spacing w:line="1000" w:lineRule="exact"/>
        <w:jc w:val="center"/>
        <w:rPr>
          <w:rFonts w:hint="eastAsia" w:ascii="方正仿宋_GBK" w:hAnsi="方正仿宋_GBK" w:eastAsia="方正仿宋_GBK" w:cs="方正仿宋_GBK"/>
          <w:b/>
          <w:kern w:val="0"/>
          <w:sz w:val="72"/>
          <w:szCs w:val="72"/>
          <w:highlight w:val="none"/>
        </w:rPr>
      </w:pPr>
      <w:r>
        <w:rPr>
          <w:rFonts w:hint="eastAsia" w:ascii="方正仿宋_GBK" w:hAnsi="方正仿宋_GBK" w:eastAsia="方正仿宋_GBK" w:cs="方正仿宋_GBK"/>
          <w:b/>
          <w:kern w:val="0"/>
          <w:sz w:val="72"/>
          <w:szCs w:val="72"/>
          <w:highlight w:val="none"/>
        </w:rPr>
        <w:t>开</w:t>
      </w:r>
    </w:p>
    <w:p>
      <w:pPr>
        <w:widowControl/>
        <w:spacing w:line="1000" w:lineRule="exact"/>
        <w:jc w:val="center"/>
        <w:rPr>
          <w:rFonts w:hint="eastAsia" w:ascii="方正仿宋_GBK" w:hAnsi="方正仿宋_GBK" w:eastAsia="方正仿宋_GBK" w:cs="方正仿宋_GBK"/>
          <w:b/>
          <w:kern w:val="0"/>
          <w:sz w:val="72"/>
          <w:szCs w:val="72"/>
          <w:highlight w:val="none"/>
        </w:rPr>
      </w:pPr>
      <w:r>
        <w:rPr>
          <w:rFonts w:hint="eastAsia" w:ascii="方正仿宋_GBK" w:hAnsi="方正仿宋_GBK" w:eastAsia="方正仿宋_GBK" w:cs="方正仿宋_GBK"/>
          <w:b/>
          <w:kern w:val="0"/>
          <w:sz w:val="72"/>
          <w:szCs w:val="72"/>
          <w:highlight w:val="none"/>
        </w:rPr>
        <w:t>比</w:t>
      </w:r>
    </w:p>
    <w:p>
      <w:pPr>
        <w:widowControl/>
        <w:spacing w:line="1000" w:lineRule="exact"/>
        <w:jc w:val="center"/>
        <w:rPr>
          <w:rFonts w:hint="eastAsia" w:ascii="方正仿宋_GBK" w:hAnsi="方正仿宋_GBK" w:eastAsia="方正仿宋_GBK" w:cs="方正仿宋_GBK"/>
          <w:b/>
          <w:kern w:val="0"/>
          <w:sz w:val="72"/>
          <w:szCs w:val="72"/>
          <w:highlight w:val="none"/>
        </w:rPr>
      </w:pPr>
      <w:r>
        <w:rPr>
          <w:rFonts w:hint="eastAsia" w:ascii="方正仿宋_GBK" w:hAnsi="方正仿宋_GBK" w:eastAsia="方正仿宋_GBK" w:cs="方正仿宋_GBK"/>
          <w:b/>
          <w:kern w:val="0"/>
          <w:sz w:val="72"/>
          <w:szCs w:val="72"/>
          <w:highlight w:val="none"/>
        </w:rPr>
        <w:t>选</w:t>
      </w:r>
    </w:p>
    <w:p>
      <w:pPr>
        <w:widowControl/>
        <w:spacing w:line="1000" w:lineRule="exact"/>
        <w:jc w:val="center"/>
        <w:rPr>
          <w:rFonts w:hint="eastAsia" w:ascii="方正仿宋_GBK" w:hAnsi="方正仿宋_GBK" w:eastAsia="方正仿宋_GBK" w:cs="方正仿宋_GBK"/>
          <w:b/>
          <w:kern w:val="0"/>
          <w:sz w:val="72"/>
          <w:szCs w:val="72"/>
          <w:highlight w:val="none"/>
        </w:rPr>
      </w:pPr>
      <w:r>
        <w:rPr>
          <w:rFonts w:hint="eastAsia" w:ascii="方正仿宋_GBK" w:hAnsi="方正仿宋_GBK" w:eastAsia="方正仿宋_GBK" w:cs="方正仿宋_GBK"/>
          <w:b/>
          <w:kern w:val="0"/>
          <w:sz w:val="72"/>
          <w:szCs w:val="72"/>
          <w:highlight w:val="none"/>
        </w:rPr>
        <w:t>文</w:t>
      </w:r>
    </w:p>
    <w:p>
      <w:pPr>
        <w:widowControl/>
        <w:spacing w:line="1000" w:lineRule="exact"/>
        <w:jc w:val="center"/>
        <w:rPr>
          <w:rFonts w:hint="eastAsia" w:ascii="方正仿宋_GBK" w:hAnsi="方正仿宋_GBK" w:eastAsia="方正仿宋_GBK" w:cs="方正仿宋_GBK"/>
          <w:b/>
          <w:kern w:val="0"/>
          <w:sz w:val="72"/>
          <w:szCs w:val="72"/>
          <w:highlight w:val="none"/>
          <w:lang w:val="zh-CN"/>
        </w:rPr>
      </w:pPr>
      <w:r>
        <w:rPr>
          <w:rFonts w:hint="eastAsia" w:ascii="方正仿宋_GBK" w:hAnsi="方正仿宋_GBK" w:eastAsia="方正仿宋_GBK" w:cs="方正仿宋_GBK"/>
          <w:b/>
          <w:kern w:val="0"/>
          <w:sz w:val="72"/>
          <w:szCs w:val="72"/>
          <w:highlight w:val="none"/>
        </w:rPr>
        <w:t>件</w:t>
      </w:r>
    </w:p>
    <w:p>
      <w:pPr>
        <w:autoSpaceDE w:val="0"/>
        <w:autoSpaceDN w:val="0"/>
        <w:adjustRightInd w:val="0"/>
        <w:spacing w:line="560" w:lineRule="exact"/>
        <w:jc w:val="center"/>
        <w:rPr>
          <w:rFonts w:hint="eastAsia" w:ascii="方正仿宋_GBK" w:hAnsi="方正仿宋_GBK" w:eastAsia="方正仿宋_GBK" w:cs="方正仿宋_GBK"/>
          <w:b/>
          <w:kern w:val="0"/>
          <w:sz w:val="72"/>
          <w:szCs w:val="72"/>
          <w:highlight w:val="none"/>
          <w:lang w:val="zh-CN"/>
        </w:rPr>
      </w:pPr>
    </w:p>
    <w:p>
      <w:pPr>
        <w:autoSpaceDE w:val="0"/>
        <w:autoSpaceDN w:val="0"/>
        <w:adjustRightInd w:val="0"/>
        <w:spacing w:line="560" w:lineRule="exact"/>
        <w:rPr>
          <w:rFonts w:hint="eastAsia" w:ascii="方正仿宋_GBK" w:hAnsi="方正仿宋_GBK" w:eastAsia="方正仿宋_GBK" w:cs="方正仿宋_GBK"/>
          <w:b/>
          <w:kern w:val="0"/>
          <w:sz w:val="44"/>
          <w:szCs w:val="44"/>
          <w:highlight w:val="none"/>
        </w:rPr>
      </w:pPr>
    </w:p>
    <w:p>
      <w:pPr>
        <w:autoSpaceDE w:val="0"/>
        <w:autoSpaceDN w:val="0"/>
        <w:adjustRightInd w:val="0"/>
        <w:spacing w:line="560" w:lineRule="exact"/>
        <w:jc w:val="center"/>
        <w:rPr>
          <w:rFonts w:hint="eastAsia" w:ascii="方正仿宋_GBK" w:hAnsi="方正仿宋_GBK" w:eastAsia="方正仿宋_GBK" w:cs="方正仿宋_GBK"/>
          <w:b/>
          <w:kern w:val="0"/>
          <w:sz w:val="44"/>
          <w:szCs w:val="44"/>
          <w:highlight w:val="none"/>
        </w:rPr>
      </w:pPr>
      <w:r>
        <w:rPr>
          <w:rFonts w:hint="eastAsia" w:ascii="方正仿宋_GBK" w:hAnsi="方正仿宋_GBK" w:eastAsia="方正仿宋_GBK" w:cs="方正仿宋_GBK"/>
          <w:b/>
          <w:kern w:val="0"/>
          <w:sz w:val="44"/>
          <w:szCs w:val="44"/>
          <w:highlight w:val="none"/>
        </w:rPr>
        <w:t>2025年1</w:t>
      </w:r>
      <w:r>
        <w:rPr>
          <w:rFonts w:hint="eastAsia" w:ascii="方正仿宋_GBK" w:hAnsi="方正仿宋_GBK" w:eastAsia="方正仿宋_GBK" w:cs="方正仿宋_GBK"/>
          <w:b/>
          <w:kern w:val="0"/>
          <w:sz w:val="44"/>
          <w:szCs w:val="44"/>
          <w:highlight w:val="none"/>
          <w:lang w:val="en-US" w:eastAsia="zh-CN"/>
        </w:rPr>
        <w:t>2</w:t>
      </w:r>
      <w:r>
        <w:rPr>
          <w:rFonts w:hint="eastAsia" w:ascii="方正仿宋_GBK" w:hAnsi="方正仿宋_GBK" w:eastAsia="方正仿宋_GBK" w:cs="方正仿宋_GBK"/>
          <w:b/>
          <w:kern w:val="0"/>
          <w:sz w:val="44"/>
          <w:szCs w:val="44"/>
          <w:highlight w:val="none"/>
        </w:rPr>
        <w:t>月</w:t>
      </w:r>
    </w:p>
    <w:p>
      <w:pPr>
        <w:autoSpaceDE w:val="0"/>
        <w:autoSpaceDN w:val="0"/>
        <w:adjustRightInd w:val="0"/>
        <w:spacing w:line="560" w:lineRule="exact"/>
        <w:jc w:val="center"/>
        <w:rPr>
          <w:rFonts w:hint="eastAsia" w:ascii="方正仿宋_GBK" w:hAnsi="方正仿宋_GBK" w:eastAsia="方正仿宋_GBK" w:cs="方正仿宋_GBK"/>
          <w:bCs/>
          <w:kern w:val="0"/>
          <w:sz w:val="28"/>
          <w:szCs w:val="28"/>
          <w:highlight w:val="none"/>
          <w:lang w:val="zh-CN"/>
        </w:rPr>
        <w:sectPr>
          <w:footerReference r:id="rId6" w:type="first"/>
          <w:headerReference r:id="rId3" w:type="default"/>
          <w:footerReference r:id="rId4" w:type="default"/>
          <w:footerReference r:id="rId5" w:type="even"/>
          <w:pgSz w:w="11906" w:h="16838"/>
          <w:pgMar w:top="1440" w:right="1274" w:bottom="1440" w:left="1440" w:header="851" w:footer="992" w:gutter="0"/>
          <w:pgNumType w:fmt="numberInDash"/>
          <w:cols w:space="720" w:num="1"/>
          <w:titlePg/>
          <w:docGrid w:type="lines" w:linePitch="312" w:charSpace="0"/>
        </w:sectPr>
      </w:pPr>
    </w:p>
    <w:p>
      <w:pPr>
        <w:autoSpaceDE w:val="0"/>
        <w:autoSpaceDN w:val="0"/>
        <w:adjustRightInd w:val="0"/>
        <w:spacing w:line="560" w:lineRule="exact"/>
        <w:jc w:val="center"/>
        <w:rPr>
          <w:rFonts w:hint="eastAsia" w:ascii="方正仿宋_GBK" w:hAnsi="方正仿宋_GBK" w:eastAsia="方正仿宋_GBK" w:cs="方正仿宋_GBK"/>
          <w:bCs/>
          <w:kern w:val="0"/>
          <w:sz w:val="24"/>
          <w:szCs w:val="24"/>
          <w:highlight w:val="none"/>
          <w:lang w:val="zh-CN"/>
        </w:rPr>
      </w:pPr>
      <w:r>
        <w:rPr>
          <w:rFonts w:hint="eastAsia" w:ascii="方正仿宋_GBK" w:hAnsi="方正仿宋_GBK" w:eastAsia="方正仿宋_GBK" w:cs="方正仿宋_GBK"/>
          <w:b/>
          <w:kern w:val="0"/>
          <w:sz w:val="28"/>
          <w:szCs w:val="28"/>
          <w:highlight w:val="none"/>
          <w:lang w:val="zh-CN"/>
        </w:rPr>
        <w:t>第一部分：</w:t>
      </w:r>
      <w:bookmarkStart w:id="1" w:name="OLE_LINK2"/>
      <w:r>
        <w:rPr>
          <w:rFonts w:hint="eastAsia" w:ascii="方正仿宋_GBK" w:hAnsi="方正仿宋_GBK" w:eastAsia="方正仿宋_GBK" w:cs="方正仿宋_GBK"/>
          <w:b/>
          <w:kern w:val="0"/>
          <w:sz w:val="28"/>
          <w:szCs w:val="28"/>
          <w:highlight w:val="none"/>
          <w:lang w:val="zh-CN"/>
        </w:rPr>
        <w:t>比选公告</w:t>
      </w:r>
    </w:p>
    <w:p>
      <w:pPr>
        <w:widowControl/>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各参选单位：</w:t>
      </w:r>
    </w:p>
    <w:p>
      <w:pPr>
        <w:widowControl/>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 xml:space="preserve">   为保证全群牛蹄部健康提高产量，现中垦牧（陕西）牧业有限公司对大荔牧场修蹄外包项目进行公开比选，诚挚公开邀请有意愿的参选单位参与大荔牧场修蹄外包比选，项目具体事项详见如下：</w:t>
      </w:r>
    </w:p>
    <w:p>
      <w:pPr>
        <w:numPr>
          <w:ilvl w:val="0"/>
          <w:numId w:val="1"/>
        </w:numPr>
        <w:tabs>
          <w:tab w:val="left" w:pos="879"/>
        </w:tabs>
        <w:autoSpaceDE w:val="0"/>
        <w:autoSpaceDN w:val="0"/>
        <w:adjustRightInd w:val="0"/>
        <w:spacing w:line="600" w:lineRule="exact"/>
        <w:ind w:firstLine="482"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b/>
          <w:bCs/>
          <w:kern w:val="0"/>
          <w:sz w:val="24"/>
          <w:szCs w:val="24"/>
          <w:highlight w:val="none"/>
        </w:rPr>
        <w:t>招标</w:t>
      </w:r>
      <w:r>
        <w:rPr>
          <w:rFonts w:hint="eastAsia" w:ascii="方正仿宋_GBK" w:hAnsi="方正仿宋_GBK" w:eastAsia="方正仿宋_GBK" w:cs="方正仿宋_GBK"/>
          <w:b/>
          <w:bCs/>
          <w:kern w:val="0"/>
          <w:sz w:val="24"/>
          <w:szCs w:val="24"/>
          <w:highlight w:val="none"/>
          <w:lang w:val="zh-CN"/>
        </w:rPr>
        <w:t>单位：</w:t>
      </w:r>
      <w:r>
        <w:rPr>
          <w:rFonts w:hint="eastAsia" w:ascii="方正仿宋_GBK" w:hAnsi="方正仿宋_GBK" w:eastAsia="方正仿宋_GBK" w:cs="方正仿宋_GBK"/>
          <w:kern w:val="0"/>
          <w:sz w:val="24"/>
          <w:szCs w:val="24"/>
          <w:highlight w:val="none"/>
        </w:rPr>
        <w:t>中垦牧（陕西）牧业有限公司</w:t>
      </w:r>
    </w:p>
    <w:p>
      <w:pPr>
        <w:tabs>
          <w:tab w:val="left" w:pos="879"/>
        </w:tabs>
        <w:autoSpaceDE w:val="0"/>
        <w:autoSpaceDN w:val="0"/>
        <w:adjustRightInd w:val="0"/>
        <w:spacing w:line="600" w:lineRule="exact"/>
        <w:ind w:firstLine="482"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b/>
          <w:bCs/>
          <w:kern w:val="0"/>
          <w:sz w:val="24"/>
          <w:szCs w:val="24"/>
          <w:highlight w:val="none"/>
        </w:rPr>
        <w:t>二、招标单位地址：</w:t>
      </w:r>
      <w:r>
        <w:rPr>
          <w:rFonts w:hint="eastAsia" w:ascii="方正仿宋_GBK" w:hAnsi="方正仿宋_GBK" w:eastAsia="方正仿宋_GBK" w:cs="方正仿宋_GBK"/>
          <w:kern w:val="0"/>
          <w:sz w:val="24"/>
          <w:szCs w:val="24"/>
          <w:highlight w:val="none"/>
        </w:rPr>
        <w:t>陕西省渭南市大荔县韦林镇果园</w:t>
      </w:r>
    </w:p>
    <w:p>
      <w:pPr>
        <w:autoSpaceDE w:val="0"/>
        <w:autoSpaceDN w:val="0"/>
        <w:adjustRightInd w:val="0"/>
        <w:spacing w:line="600" w:lineRule="exact"/>
        <w:ind w:firstLine="482"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b/>
          <w:bCs/>
          <w:kern w:val="0"/>
          <w:sz w:val="24"/>
          <w:szCs w:val="24"/>
          <w:highlight w:val="none"/>
          <w:lang w:val="zh-CN"/>
        </w:rPr>
        <w:t>三、项目名称：</w:t>
      </w:r>
      <w:r>
        <w:rPr>
          <w:rFonts w:hint="eastAsia" w:ascii="方正仿宋_GBK" w:hAnsi="方正仿宋_GBK" w:eastAsia="方正仿宋_GBK" w:cs="方正仿宋_GBK"/>
          <w:kern w:val="0"/>
          <w:sz w:val="24"/>
          <w:szCs w:val="24"/>
          <w:highlight w:val="none"/>
        </w:rPr>
        <w:t>大荔牧场修蹄外包项目</w:t>
      </w:r>
    </w:p>
    <w:p>
      <w:pPr>
        <w:spacing w:line="600" w:lineRule="exact"/>
        <w:ind w:firstLine="482" w:firstLineChars="200"/>
        <w:rPr>
          <w:rFonts w:eastAsia="方正仿宋_GBK"/>
          <w:b/>
          <w:bCs/>
          <w:sz w:val="24"/>
          <w:szCs w:val="24"/>
          <w:highlight w:val="none"/>
        </w:rPr>
      </w:pPr>
      <w:r>
        <w:rPr>
          <w:rFonts w:hint="eastAsia" w:ascii="方正仿宋_GBK" w:hAnsi="方正仿宋_GBK" w:eastAsia="方正仿宋_GBK" w:cs="方正仿宋_GBK"/>
          <w:b/>
          <w:bCs/>
          <w:kern w:val="0"/>
          <w:sz w:val="24"/>
          <w:szCs w:val="24"/>
          <w:highlight w:val="none"/>
          <w:lang w:val="zh-CN"/>
        </w:rPr>
        <w:t>四、项目内容：</w:t>
      </w:r>
      <w:r>
        <w:rPr>
          <w:rFonts w:hint="eastAsia" w:ascii="方正仿宋_GBK" w:hAnsi="方正仿宋_GBK" w:eastAsia="方正仿宋_GBK" w:cs="方正仿宋_GBK"/>
          <w:kern w:val="0"/>
          <w:sz w:val="24"/>
          <w:szCs w:val="24"/>
          <w:highlight w:val="none"/>
        </w:rPr>
        <w:t>大荔牧场牛只</w:t>
      </w:r>
      <w:r>
        <w:rPr>
          <w:rFonts w:hint="eastAsia" w:ascii="方正仿宋_GBK" w:hAnsi="方正仿宋_GBK" w:eastAsia="方正仿宋_GBK" w:cs="方正仿宋_GBK"/>
          <w:kern w:val="0"/>
          <w:sz w:val="24"/>
          <w:szCs w:val="24"/>
          <w:highlight w:val="none"/>
          <w:lang w:val="zh-CN"/>
        </w:rPr>
        <w:t>修蹄</w:t>
      </w:r>
      <w:r>
        <w:rPr>
          <w:rFonts w:hint="eastAsia" w:ascii="方正仿宋_GBK" w:hAnsi="方正仿宋_GBK" w:eastAsia="方正仿宋_GBK" w:cs="方正仿宋_GBK"/>
          <w:kern w:val="0"/>
          <w:sz w:val="24"/>
          <w:szCs w:val="24"/>
          <w:highlight w:val="none"/>
        </w:rPr>
        <w:t>外包</w:t>
      </w:r>
      <w:r>
        <w:rPr>
          <w:rFonts w:hint="eastAsia" w:ascii="方正仿宋_GBK" w:hAnsi="方正仿宋_GBK" w:eastAsia="方正仿宋_GBK" w:cs="方正仿宋_GBK"/>
          <w:kern w:val="0"/>
          <w:sz w:val="24"/>
          <w:szCs w:val="24"/>
          <w:highlight w:val="none"/>
          <w:lang w:val="zh-CN"/>
        </w:rPr>
        <w:t>，</w:t>
      </w:r>
      <w:r>
        <w:rPr>
          <w:rFonts w:hint="eastAsia" w:ascii="方正仿宋_GBK" w:hAnsi="方正仿宋_GBK" w:eastAsia="方正仿宋_GBK" w:cs="方正仿宋_GBK"/>
          <w:kern w:val="0"/>
          <w:sz w:val="24"/>
          <w:szCs w:val="24"/>
          <w:highlight w:val="none"/>
        </w:rPr>
        <w:t>预计30000头次。</w:t>
      </w:r>
      <w:r>
        <w:rPr>
          <w:rFonts w:hint="eastAsia" w:eastAsia="方正仿宋_GBK"/>
          <w:sz w:val="24"/>
          <w:szCs w:val="24"/>
          <w:highlight w:val="none"/>
        </w:rPr>
        <w:t>外包修蹄团队可使用我司修蹄车（也可自备修蹄车），修蹄过程中所使用的修蹄器械、蹄车保养、包扎药品及相关材料均由外包团队自备，修蹄过程导致设备损坏外包团队自行维修，每日修蹄专人至少2人。</w:t>
      </w:r>
      <w:r>
        <w:rPr>
          <w:rFonts w:hint="eastAsia" w:eastAsia="方正仿宋_GBK"/>
          <w:b/>
          <w:bCs/>
          <w:sz w:val="24"/>
          <w:szCs w:val="24"/>
          <w:highlight w:val="none"/>
        </w:rPr>
        <w:t>病蹄牛只统一由外包团队免费处理，处理频次按照牧场要求进行，所发生的费用由修蹄团队承担。</w:t>
      </w:r>
    </w:p>
    <w:p>
      <w:pPr>
        <w:autoSpaceDE w:val="0"/>
        <w:autoSpaceDN w:val="0"/>
        <w:adjustRightInd w:val="0"/>
        <w:spacing w:line="600" w:lineRule="exact"/>
        <w:ind w:firstLine="482" w:firstLineChars="200"/>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b/>
          <w:bCs/>
          <w:kern w:val="0"/>
          <w:sz w:val="24"/>
          <w:szCs w:val="24"/>
          <w:highlight w:val="none"/>
        </w:rPr>
        <w:t>五、服务期限</w:t>
      </w:r>
      <w:r>
        <w:rPr>
          <w:rFonts w:hint="eastAsia" w:ascii="方正仿宋_GBK" w:hAnsi="方正仿宋_GBK" w:eastAsia="方正仿宋_GBK" w:cs="方正仿宋_GBK"/>
          <w:b/>
          <w:bCs/>
          <w:kern w:val="0"/>
          <w:sz w:val="24"/>
          <w:szCs w:val="24"/>
          <w:highlight w:val="none"/>
          <w:lang w:val="zh-CN"/>
        </w:rPr>
        <w:t>：</w:t>
      </w:r>
      <w:r>
        <w:rPr>
          <w:rFonts w:hint="eastAsia" w:ascii="方正仿宋_GBK" w:hAnsi="方正仿宋_GBK" w:eastAsia="方正仿宋_GBK" w:cs="方正仿宋_GBK"/>
          <w:kern w:val="0"/>
          <w:sz w:val="24"/>
          <w:szCs w:val="24"/>
          <w:highlight w:val="none"/>
        </w:rPr>
        <w:t>2026年1月1日起至2027年12月31日止</w:t>
      </w:r>
      <w:r>
        <w:rPr>
          <w:rFonts w:hint="eastAsia" w:ascii="方正仿宋_GBK" w:hAnsi="方正仿宋_GBK" w:eastAsia="方正仿宋_GBK" w:cs="方正仿宋_GBK"/>
          <w:kern w:val="0"/>
          <w:sz w:val="24"/>
          <w:szCs w:val="24"/>
          <w:highlight w:val="none"/>
          <w:lang w:val="zh-CN"/>
        </w:rPr>
        <w:t>。</w:t>
      </w:r>
    </w:p>
    <w:p>
      <w:pPr>
        <w:autoSpaceDE w:val="0"/>
        <w:autoSpaceDN w:val="0"/>
        <w:adjustRightInd w:val="0"/>
        <w:spacing w:line="600" w:lineRule="exact"/>
        <w:ind w:firstLine="482" w:firstLineChars="200"/>
        <w:rPr>
          <w:rFonts w:hint="eastAsia" w:ascii="方正仿宋_GBK" w:hAnsi="方正仿宋_GBK" w:eastAsia="方正仿宋_GBK" w:cs="方正仿宋_GBK"/>
          <w:b/>
          <w:bCs/>
          <w:kern w:val="0"/>
          <w:sz w:val="24"/>
          <w:szCs w:val="24"/>
          <w:highlight w:val="none"/>
        </w:rPr>
      </w:pPr>
      <w:r>
        <w:rPr>
          <w:rFonts w:hint="eastAsia" w:ascii="方正仿宋_GBK" w:hAnsi="方正仿宋_GBK" w:eastAsia="方正仿宋_GBK" w:cs="方正仿宋_GBK"/>
          <w:b/>
          <w:bCs/>
          <w:kern w:val="0"/>
          <w:sz w:val="24"/>
          <w:szCs w:val="24"/>
          <w:highlight w:val="none"/>
        </w:rPr>
        <w:t>六、最高限价：修蹄不高于3</w:t>
      </w:r>
      <w:r>
        <w:rPr>
          <w:rFonts w:hint="eastAsia" w:ascii="方正仿宋_GBK" w:hAnsi="方正仿宋_GBK" w:eastAsia="方正仿宋_GBK" w:cs="方正仿宋_GBK"/>
          <w:b/>
          <w:bCs/>
          <w:kern w:val="0"/>
          <w:sz w:val="24"/>
          <w:szCs w:val="24"/>
          <w:highlight w:val="none"/>
          <w:lang w:val="en-US" w:eastAsia="zh-CN"/>
        </w:rPr>
        <w:t>2</w:t>
      </w:r>
      <w:r>
        <w:rPr>
          <w:rFonts w:hint="eastAsia" w:ascii="方正仿宋_GBK" w:hAnsi="方正仿宋_GBK" w:eastAsia="方正仿宋_GBK" w:cs="方正仿宋_GBK"/>
          <w:b/>
          <w:bCs/>
          <w:kern w:val="0"/>
          <w:sz w:val="24"/>
          <w:szCs w:val="24"/>
          <w:highlight w:val="none"/>
        </w:rPr>
        <w:t>元/头次，</w:t>
      </w:r>
      <w:r>
        <w:rPr>
          <w:rFonts w:hint="eastAsia" w:ascii="方正仿宋_GBK" w:hAnsi="方正仿宋_GBK" w:eastAsia="方正仿宋_GBK" w:cs="方正仿宋_GBK"/>
          <w:kern w:val="0"/>
          <w:sz w:val="24"/>
          <w:szCs w:val="24"/>
          <w:highlight w:val="none"/>
        </w:rPr>
        <w:t>报价包括但不限于器械、药品、人工费、劳保防护用品费、维修保养费、保险费、管理费、税金、利润等所有费用。</w:t>
      </w:r>
    </w:p>
    <w:p>
      <w:pPr>
        <w:autoSpaceDE w:val="0"/>
        <w:autoSpaceDN w:val="0"/>
        <w:adjustRightInd w:val="0"/>
        <w:spacing w:line="600" w:lineRule="exact"/>
        <w:ind w:firstLine="482" w:firstLineChars="200"/>
        <w:rPr>
          <w:rFonts w:hint="eastAsia" w:ascii="方正仿宋_GBK" w:hAnsi="方正仿宋_GBK" w:eastAsia="方正仿宋_GBK" w:cs="方正仿宋_GBK"/>
          <w:b/>
          <w:bCs/>
          <w:kern w:val="0"/>
          <w:sz w:val="24"/>
          <w:szCs w:val="24"/>
          <w:highlight w:val="none"/>
          <w:lang w:val="zh-CN"/>
        </w:rPr>
      </w:pPr>
      <w:r>
        <w:rPr>
          <w:rFonts w:hint="eastAsia" w:ascii="方正仿宋_GBK" w:hAnsi="方正仿宋_GBK" w:eastAsia="方正仿宋_GBK" w:cs="方正仿宋_GBK"/>
          <w:b/>
          <w:bCs/>
          <w:kern w:val="0"/>
          <w:sz w:val="24"/>
          <w:szCs w:val="24"/>
          <w:highlight w:val="none"/>
        </w:rPr>
        <w:t>七、</w:t>
      </w:r>
      <w:r>
        <w:rPr>
          <w:rFonts w:hint="eastAsia" w:ascii="方正仿宋_GBK" w:hAnsi="方正仿宋_GBK" w:eastAsia="方正仿宋_GBK" w:cs="方正仿宋_GBK"/>
          <w:b/>
          <w:bCs/>
          <w:kern w:val="0"/>
          <w:sz w:val="24"/>
          <w:szCs w:val="24"/>
          <w:highlight w:val="none"/>
          <w:lang w:val="zh-CN"/>
        </w:rPr>
        <w:t>参选方资格要求：</w:t>
      </w:r>
    </w:p>
    <w:p>
      <w:pPr>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1.参选方具有独立法人资格，提供印有统一社会信用代码的营业执照复印件。</w:t>
      </w:r>
    </w:p>
    <w:p>
      <w:pPr>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2.提供委托授权书，提供投标人公司法人身份证复印件和法人委托代理人身份证复印件。</w:t>
      </w:r>
    </w:p>
    <w:p>
      <w:pPr>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3.营业范围包含劳务服务或技术服务等相关资质。</w:t>
      </w:r>
    </w:p>
    <w:p>
      <w:pPr>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4.本项目不接受联合体投标，中标后不得转包。</w:t>
      </w:r>
    </w:p>
    <w:p>
      <w:pPr>
        <w:autoSpaceDE w:val="0"/>
        <w:autoSpaceDN w:val="0"/>
        <w:adjustRightInd w:val="0"/>
        <w:spacing w:before="78" w:beforeLines="25" w:after="78" w:afterLines="25" w:line="600" w:lineRule="exact"/>
        <w:ind w:left="479" w:leftChars="228"/>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b/>
          <w:bCs/>
          <w:kern w:val="0"/>
          <w:sz w:val="24"/>
          <w:szCs w:val="24"/>
          <w:highlight w:val="none"/>
        </w:rPr>
        <w:t>八、获取比选文件的方式：</w:t>
      </w:r>
      <w:r>
        <w:rPr>
          <w:rFonts w:hint="eastAsia" w:ascii="方正仿宋_GBK" w:hAnsi="方正仿宋_GBK" w:eastAsia="方正仿宋_GBK" w:cs="方正仿宋_GBK"/>
          <w:kern w:val="0"/>
          <w:sz w:val="24"/>
          <w:szCs w:val="24"/>
          <w:highlight w:val="none"/>
        </w:rPr>
        <w:t>通过中垦牧乳业官网获取（http://www.zhongkendairy.com/notice/）</w:t>
      </w:r>
    </w:p>
    <w:p>
      <w:pPr>
        <w:autoSpaceDE w:val="0"/>
        <w:autoSpaceDN w:val="0"/>
        <w:adjustRightInd w:val="0"/>
        <w:spacing w:before="78" w:beforeLines="25" w:after="78" w:afterLines="25" w:line="600" w:lineRule="exact"/>
        <w:ind w:firstLine="480" w:firstLineChars="200"/>
        <w:jc w:val="left"/>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rPr>
        <w:t>发布时间：2025年</w:t>
      </w:r>
      <w:r>
        <w:rPr>
          <w:rFonts w:hint="eastAsia" w:ascii="方正仿宋_GBK" w:hAnsi="方正仿宋_GBK" w:eastAsia="方正仿宋_GBK" w:cs="方正仿宋_GBK"/>
          <w:kern w:val="0"/>
          <w:sz w:val="24"/>
          <w:szCs w:val="24"/>
          <w:highlight w:val="none"/>
          <w:lang w:val="en-US" w:eastAsia="zh-CN"/>
        </w:rPr>
        <w:t>12月8日</w:t>
      </w:r>
      <w:r>
        <w:rPr>
          <w:rFonts w:hint="eastAsia" w:ascii="方正仿宋_GBK" w:hAnsi="方正仿宋_GBK" w:eastAsia="方正仿宋_GBK" w:cs="方正仿宋_GBK"/>
          <w:kern w:val="0"/>
          <w:sz w:val="24"/>
          <w:szCs w:val="24"/>
          <w:highlight w:val="none"/>
        </w:rPr>
        <w:t>-2025年</w:t>
      </w:r>
      <w:r>
        <w:rPr>
          <w:rFonts w:hint="eastAsia" w:ascii="方正仿宋_GBK" w:hAnsi="方正仿宋_GBK" w:eastAsia="方正仿宋_GBK" w:cs="方正仿宋_GBK"/>
          <w:kern w:val="0"/>
          <w:sz w:val="24"/>
          <w:szCs w:val="24"/>
          <w:highlight w:val="none"/>
          <w:lang w:eastAsia="zh-CN"/>
        </w:rPr>
        <w:t>1</w:t>
      </w:r>
      <w:r>
        <w:rPr>
          <w:rFonts w:hint="eastAsia" w:ascii="方正仿宋_GBK" w:hAnsi="方正仿宋_GBK" w:eastAsia="方正仿宋_GBK" w:cs="方正仿宋_GBK"/>
          <w:kern w:val="0"/>
          <w:sz w:val="24"/>
          <w:szCs w:val="24"/>
          <w:highlight w:val="none"/>
          <w:lang w:val="en-US" w:eastAsia="zh-CN"/>
        </w:rPr>
        <w:t>2</w:t>
      </w:r>
      <w:r>
        <w:rPr>
          <w:rFonts w:hint="eastAsia" w:ascii="方正仿宋_GBK" w:hAnsi="方正仿宋_GBK" w:eastAsia="方正仿宋_GBK" w:cs="方正仿宋_GBK"/>
          <w:kern w:val="0"/>
          <w:sz w:val="24"/>
          <w:szCs w:val="24"/>
          <w:highlight w:val="none"/>
          <w:lang w:eastAsia="zh-CN"/>
        </w:rPr>
        <w:t>月</w:t>
      </w:r>
      <w:r>
        <w:rPr>
          <w:rFonts w:hint="eastAsia" w:ascii="方正仿宋_GBK" w:hAnsi="方正仿宋_GBK" w:eastAsia="方正仿宋_GBK" w:cs="方正仿宋_GBK"/>
          <w:kern w:val="0"/>
          <w:sz w:val="24"/>
          <w:szCs w:val="24"/>
          <w:highlight w:val="none"/>
          <w:lang w:val="en-US" w:eastAsia="zh-CN"/>
        </w:rPr>
        <w:t>15</w:t>
      </w:r>
      <w:r>
        <w:rPr>
          <w:rFonts w:hint="eastAsia" w:ascii="方正仿宋_GBK" w:hAnsi="方正仿宋_GBK" w:eastAsia="方正仿宋_GBK" w:cs="方正仿宋_GBK"/>
          <w:kern w:val="0"/>
          <w:sz w:val="24"/>
          <w:szCs w:val="24"/>
          <w:highlight w:val="none"/>
          <w:lang w:eastAsia="zh-CN"/>
        </w:rPr>
        <w:t>日</w:t>
      </w:r>
    </w:p>
    <w:p>
      <w:pPr>
        <w:autoSpaceDE w:val="0"/>
        <w:autoSpaceDN w:val="0"/>
        <w:adjustRightInd w:val="0"/>
        <w:spacing w:line="600" w:lineRule="exact"/>
        <w:ind w:firstLine="48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b/>
          <w:bCs/>
          <w:kern w:val="0"/>
          <w:sz w:val="24"/>
          <w:szCs w:val="24"/>
          <w:highlight w:val="none"/>
        </w:rPr>
        <w:t>九、递交比选响应文件的截止时间：</w:t>
      </w:r>
      <w:r>
        <w:rPr>
          <w:rFonts w:hint="eastAsia" w:ascii="方正仿宋_GBK" w:hAnsi="方正仿宋_GBK" w:eastAsia="方正仿宋_GBK" w:cs="方正仿宋_GBK"/>
          <w:kern w:val="0"/>
          <w:sz w:val="24"/>
          <w:szCs w:val="24"/>
          <w:highlight w:val="none"/>
        </w:rPr>
        <w:t>2025年</w:t>
      </w:r>
      <w:r>
        <w:rPr>
          <w:rFonts w:hint="eastAsia" w:ascii="方正仿宋_GBK" w:hAnsi="方正仿宋_GBK" w:eastAsia="方正仿宋_GBK" w:cs="方正仿宋_GBK"/>
          <w:kern w:val="0"/>
          <w:sz w:val="24"/>
          <w:szCs w:val="24"/>
          <w:highlight w:val="none"/>
          <w:lang w:val="en-US" w:eastAsia="zh-CN"/>
        </w:rPr>
        <w:t>12</w:t>
      </w:r>
      <w:r>
        <w:rPr>
          <w:rFonts w:hint="eastAsia" w:ascii="方正仿宋_GBK" w:hAnsi="方正仿宋_GBK" w:eastAsia="方正仿宋_GBK" w:cs="方正仿宋_GBK"/>
          <w:kern w:val="0"/>
          <w:sz w:val="24"/>
          <w:szCs w:val="24"/>
          <w:highlight w:val="none"/>
          <w:lang w:eastAsia="zh-CN"/>
        </w:rPr>
        <w:t>月</w:t>
      </w:r>
      <w:r>
        <w:rPr>
          <w:rFonts w:hint="eastAsia" w:ascii="方正仿宋_GBK" w:hAnsi="方正仿宋_GBK" w:eastAsia="方正仿宋_GBK" w:cs="方正仿宋_GBK"/>
          <w:kern w:val="0"/>
          <w:sz w:val="24"/>
          <w:szCs w:val="24"/>
          <w:highlight w:val="none"/>
          <w:lang w:val="en-US" w:eastAsia="zh-CN"/>
        </w:rPr>
        <w:t>15</w:t>
      </w:r>
      <w:r>
        <w:rPr>
          <w:rFonts w:hint="eastAsia" w:ascii="方正仿宋_GBK" w:hAnsi="方正仿宋_GBK" w:eastAsia="方正仿宋_GBK" w:cs="方正仿宋_GBK"/>
          <w:kern w:val="0"/>
          <w:sz w:val="24"/>
          <w:szCs w:val="24"/>
          <w:highlight w:val="none"/>
          <w:lang w:eastAsia="zh-CN"/>
        </w:rPr>
        <w:t>日</w:t>
      </w:r>
      <w:r>
        <w:rPr>
          <w:rFonts w:hint="eastAsia" w:ascii="方正仿宋_GBK" w:hAnsi="方正仿宋_GBK" w:eastAsia="方正仿宋_GBK" w:cs="方正仿宋_GBK"/>
          <w:kern w:val="0"/>
          <w:sz w:val="24"/>
          <w:szCs w:val="24"/>
          <w:highlight w:val="none"/>
        </w:rPr>
        <w:t xml:space="preserve">16:00前  </w:t>
      </w:r>
    </w:p>
    <w:p>
      <w:pPr>
        <w:tabs>
          <w:tab w:val="left" w:pos="879"/>
        </w:tabs>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 xml:space="preserve">递交地点：陕西省渭南市大荔县韦林镇果园大荔牧场  </w:t>
      </w:r>
    </w:p>
    <w:p>
      <w:pPr>
        <w:pStyle w:val="81"/>
        <w:spacing w:line="600" w:lineRule="exact"/>
        <w:ind w:left="0"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文件要求：</w:t>
      </w:r>
      <w:r>
        <w:rPr>
          <w:rFonts w:hint="eastAsia" w:ascii="方正仿宋_GBK" w:hAnsi="方正仿宋_GBK" w:eastAsia="方正仿宋_GBK" w:cs="方正仿宋_GBK"/>
          <w:sz w:val="24"/>
          <w:szCs w:val="24"/>
          <w:highlight w:val="none"/>
        </w:rPr>
        <w:t>参选方</w:t>
      </w:r>
      <w:r>
        <w:rPr>
          <w:rFonts w:hint="eastAsia" w:ascii="方正仿宋_GBK" w:hAnsi="方正仿宋_GBK" w:eastAsia="方正仿宋_GBK" w:cs="方正仿宋_GBK"/>
          <w:kern w:val="0"/>
          <w:sz w:val="24"/>
          <w:szCs w:val="24"/>
          <w:highlight w:val="none"/>
        </w:rPr>
        <w:t>应于截止时间前将</w:t>
      </w:r>
      <w:r>
        <w:rPr>
          <w:rFonts w:hint="eastAsia" w:ascii="方正仿宋_GBK" w:hAnsi="方正仿宋_GBK" w:eastAsia="方正仿宋_GBK" w:cs="方正仿宋_GBK"/>
          <w:b/>
          <w:bCs/>
          <w:kern w:val="0"/>
          <w:sz w:val="24"/>
          <w:szCs w:val="24"/>
          <w:highlight w:val="none"/>
        </w:rPr>
        <w:t>密封的、每页盖章并盖骑缝章</w:t>
      </w:r>
      <w:r>
        <w:rPr>
          <w:rFonts w:hint="eastAsia" w:ascii="方正仿宋_GBK" w:hAnsi="方正仿宋_GBK" w:eastAsia="方正仿宋_GBK" w:cs="方正仿宋_GBK"/>
          <w:kern w:val="0"/>
          <w:sz w:val="24"/>
          <w:szCs w:val="24"/>
          <w:highlight w:val="none"/>
        </w:rPr>
        <w:t>的比选响应文件一份送至比选地点，逾期收到或不符合规定的比选响应文件将被拒绝。无论</w:t>
      </w:r>
      <w:r>
        <w:rPr>
          <w:rFonts w:hint="eastAsia" w:ascii="方正仿宋_GBK" w:hAnsi="方正仿宋_GBK" w:eastAsia="方正仿宋_GBK" w:cs="方正仿宋_GBK"/>
          <w:sz w:val="24"/>
          <w:szCs w:val="24"/>
          <w:highlight w:val="none"/>
        </w:rPr>
        <w:t>参选方</w:t>
      </w:r>
      <w:r>
        <w:rPr>
          <w:rFonts w:hint="eastAsia" w:ascii="方正仿宋_GBK" w:hAnsi="方正仿宋_GBK" w:eastAsia="方正仿宋_GBK" w:cs="方正仿宋_GBK"/>
          <w:kern w:val="0"/>
          <w:sz w:val="24"/>
          <w:szCs w:val="24"/>
          <w:highlight w:val="none"/>
        </w:rPr>
        <w:t>是否中标，比选响应文件将不予退还。</w:t>
      </w:r>
      <w:r>
        <w:rPr>
          <w:rFonts w:hint="eastAsia" w:ascii="方正仿宋_GBK" w:hAnsi="方正仿宋_GBK" w:eastAsia="方正仿宋_GBK" w:cs="方正仿宋_GBK"/>
          <w:color w:val="000000"/>
          <w:sz w:val="24"/>
          <w:szCs w:val="24"/>
          <w:highlight w:val="none"/>
        </w:rPr>
        <w:t>（邮寄请使用顺丰快递）</w:t>
      </w:r>
    </w:p>
    <w:p>
      <w:pPr>
        <w:autoSpaceDE w:val="0"/>
        <w:autoSpaceDN w:val="0"/>
        <w:adjustRightInd w:val="0"/>
        <w:spacing w:line="600" w:lineRule="exact"/>
        <w:ind w:firstLine="480"/>
        <w:rPr>
          <w:rFonts w:hint="eastAsia" w:ascii="方正仿宋_GBK" w:hAnsi="方正仿宋_GBK" w:eastAsia="方正仿宋_GBK" w:cs="方正仿宋_GBK"/>
          <w:b/>
          <w:bCs/>
          <w:kern w:val="0"/>
          <w:sz w:val="24"/>
          <w:szCs w:val="24"/>
          <w:highlight w:val="none"/>
        </w:rPr>
      </w:pPr>
      <w:r>
        <w:rPr>
          <w:rFonts w:hint="eastAsia" w:ascii="方正仿宋_GBK" w:hAnsi="方正仿宋_GBK" w:eastAsia="方正仿宋_GBK" w:cs="方正仿宋_GBK"/>
          <w:b/>
          <w:bCs/>
          <w:kern w:val="0"/>
          <w:sz w:val="24"/>
          <w:szCs w:val="24"/>
          <w:highlight w:val="none"/>
        </w:rPr>
        <w:t>十、开标</w:t>
      </w:r>
    </w:p>
    <w:p>
      <w:pPr>
        <w:spacing w:line="600" w:lineRule="exact"/>
        <w:ind w:firstLine="480" w:firstLineChars="200"/>
        <w:rPr>
          <w:rFonts w:hint="eastAsia" w:ascii="方正仿宋_GBK" w:hAnsi="方正仿宋_GBK" w:eastAsia="方正仿宋_GBK" w:cs="方正仿宋_GBK"/>
          <w:color w:val="FF0000"/>
          <w:sz w:val="24"/>
          <w:szCs w:val="24"/>
          <w:highlight w:val="none"/>
        </w:rPr>
      </w:pPr>
      <w:r>
        <w:rPr>
          <w:rFonts w:hint="eastAsia" w:ascii="方正仿宋_GBK" w:hAnsi="方正仿宋_GBK" w:eastAsia="方正仿宋_GBK" w:cs="方正仿宋_GBK"/>
          <w:color w:val="000000"/>
          <w:sz w:val="24"/>
          <w:szCs w:val="24"/>
          <w:highlight w:val="none"/>
        </w:rPr>
        <w:t>1、开标时间：</w:t>
      </w:r>
      <w:r>
        <w:rPr>
          <w:rFonts w:hint="eastAsia" w:ascii="方正仿宋_GBK" w:hAnsi="方正仿宋_GBK" w:eastAsia="方正仿宋_GBK" w:cs="方正仿宋_GBK"/>
          <w:kern w:val="0"/>
          <w:sz w:val="24"/>
          <w:szCs w:val="24"/>
          <w:highlight w:val="none"/>
        </w:rPr>
        <w:t>2025年</w:t>
      </w:r>
      <w:r>
        <w:rPr>
          <w:rFonts w:hint="eastAsia" w:ascii="方正仿宋_GBK" w:hAnsi="方正仿宋_GBK" w:eastAsia="方正仿宋_GBK" w:cs="方正仿宋_GBK"/>
          <w:kern w:val="0"/>
          <w:sz w:val="24"/>
          <w:szCs w:val="24"/>
          <w:highlight w:val="none"/>
          <w:lang w:eastAsia="zh-CN"/>
        </w:rPr>
        <w:t>12月15日</w:t>
      </w:r>
      <w:r>
        <w:rPr>
          <w:rFonts w:hint="eastAsia" w:ascii="方正仿宋_GBK" w:hAnsi="方正仿宋_GBK" w:eastAsia="方正仿宋_GBK" w:cs="方正仿宋_GBK"/>
          <w:kern w:val="0"/>
          <w:sz w:val="24"/>
          <w:szCs w:val="24"/>
          <w:highlight w:val="none"/>
        </w:rPr>
        <w:t>16:00</w:t>
      </w:r>
    </w:p>
    <w:p>
      <w:pPr>
        <w:spacing w:line="600" w:lineRule="exact"/>
        <w:ind w:firstLine="480" w:firstLineChars="200"/>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color w:val="000000"/>
          <w:sz w:val="24"/>
          <w:szCs w:val="24"/>
          <w:highlight w:val="none"/>
        </w:rPr>
        <w:t>2、开标地点：</w:t>
      </w:r>
      <w:r>
        <w:rPr>
          <w:rFonts w:hint="eastAsia" w:ascii="方正仿宋_GBK" w:hAnsi="方正仿宋_GBK" w:eastAsia="方正仿宋_GBK" w:cs="方正仿宋_GBK"/>
          <w:kern w:val="0"/>
          <w:sz w:val="24"/>
          <w:szCs w:val="24"/>
          <w:highlight w:val="none"/>
        </w:rPr>
        <w:t>大荔牧场办公楼会议室。</w:t>
      </w:r>
    </w:p>
    <w:p>
      <w:pPr>
        <w:autoSpaceDE w:val="0"/>
        <w:autoSpaceDN w:val="0"/>
        <w:adjustRightInd w:val="0"/>
        <w:spacing w:line="600" w:lineRule="exact"/>
        <w:ind w:firstLine="482" w:firstLineChars="200"/>
        <w:rPr>
          <w:rFonts w:hint="eastAsia" w:ascii="方正仿宋_GBK" w:hAnsi="方正仿宋_GBK" w:eastAsia="方正仿宋_GBK" w:cs="方正仿宋_GBK"/>
          <w:b/>
          <w:bCs/>
          <w:kern w:val="0"/>
          <w:sz w:val="24"/>
          <w:szCs w:val="24"/>
          <w:highlight w:val="none"/>
        </w:rPr>
      </w:pPr>
      <w:r>
        <w:rPr>
          <w:rFonts w:hint="eastAsia" w:ascii="方正仿宋_GBK" w:hAnsi="方正仿宋_GBK" w:eastAsia="方正仿宋_GBK" w:cs="方正仿宋_GBK"/>
          <w:b/>
          <w:bCs/>
          <w:kern w:val="0"/>
          <w:sz w:val="24"/>
          <w:szCs w:val="24"/>
          <w:highlight w:val="none"/>
        </w:rPr>
        <w:t>十一、其他事项</w:t>
      </w:r>
    </w:p>
    <w:p>
      <w:pPr>
        <w:autoSpaceDE w:val="0"/>
        <w:autoSpaceDN w:val="0"/>
        <w:adjustRightInd w:val="0"/>
        <w:spacing w:line="600" w:lineRule="exact"/>
        <w:ind w:firstLine="48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1、咨询</w:t>
      </w:r>
    </w:p>
    <w:p>
      <w:pPr>
        <w:autoSpaceDE w:val="0"/>
        <w:autoSpaceDN w:val="0"/>
        <w:adjustRightInd w:val="0"/>
        <w:spacing w:line="600" w:lineRule="exact"/>
        <w:ind w:firstLine="48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咨询截止时间：</w:t>
      </w:r>
      <w:r>
        <w:rPr>
          <w:rFonts w:hint="eastAsia" w:ascii="方正仿宋_GBK" w:hAnsi="方正仿宋_GBK" w:eastAsia="方正仿宋_GBK" w:cs="方正仿宋_GBK"/>
          <w:sz w:val="24"/>
          <w:szCs w:val="24"/>
          <w:highlight w:val="none"/>
        </w:rPr>
        <w:t>2025年</w:t>
      </w:r>
      <w:r>
        <w:rPr>
          <w:rFonts w:hint="eastAsia" w:ascii="方正仿宋_GBK" w:hAnsi="方正仿宋_GBK" w:eastAsia="方正仿宋_GBK" w:cs="方正仿宋_GBK"/>
          <w:sz w:val="24"/>
          <w:szCs w:val="24"/>
          <w:highlight w:val="none"/>
          <w:lang w:eastAsia="zh-CN"/>
        </w:rPr>
        <w:t>12月14日</w:t>
      </w:r>
      <w:r>
        <w:rPr>
          <w:rFonts w:hint="eastAsia" w:ascii="方正仿宋_GBK" w:hAnsi="方正仿宋_GBK" w:eastAsia="方正仿宋_GBK" w:cs="方正仿宋_GBK"/>
          <w:sz w:val="24"/>
          <w:szCs w:val="24"/>
          <w:highlight w:val="none"/>
        </w:rPr>
        <w:t>18时</w:t>
      </w:r>
      <w:r>
        <w:rPr>
          <w:rFonts w:hint="eastAsia" w:ascii="方正仿宋_GBK" w:hAnsi="方正仿宋_GBK" w:eastAsia="方正仿宋_GBK" w:cs="方正仿宋_GBK"/>
          <w:kern w:val="0"/>
          <w:sz w:val="24"/>
          <w:szCs w:val="24"/>
          <w:highlight w:val="none"/>
        </w:rPr>
        <w:t>前，咨询方式为电话咨询。</w:t>
      </w:r>
    </w:p>
    <w:p>
      <w:pPr>
        <w:autoSpaceDE w:val="0"/>
        <w:autoSpaceDN w:val="0"/>
        <w:adjustRightInd w:val="0"/>
        <w:spacing w:line="600" w:lineRule="exact"/>
        <w:ind w:firstLine="48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联系人：董小娟</w:t>
      </w:r>
    </w:p>
    <w:p>
      <w:pPr>
        <w:autoSpaceDE w:val="0"/>
        <w:autoSpaceDN w:val="0"/>
        <w:adjustRightInd w:val="0"/>
        <w:spacing w:line="600" w:lineRule="exact"/>
        <w:ind w:firstLine="48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电话：1529665209</w:t>
      </w:r>
    </w:p>
    <w:p>
      <w:pPr>
        <w:autoSpaceDE w:val="0"/>
        <w:autoSpaceDN w:val="0"/>
        <w:adjustRightInd w:val="0"/>
        <w:spacing w:line="600" w:lineRule="exact"/>
        <w:ind w:firstLine="48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2、详细要求详见投标须知</w:t>
      </w:r>
    </w:p>
    <w:p>
      <w:pPr>
        <w:spacing w:line="440" w:lineRule="exact"/>
        <w:ind w:firstLine="482" w:firstLineChars="200"/>
        <w:jc w:val="right"/>
        <w:rPr>
          <w:rFonts w:hint="eastAsia" w:ascii="方正仿宋_GBK" w:hAnsi="方正仿宋_GBK" w:eastAsia="方正仿宋_GBK" w:cs="方正仿宋_GBK"/>
          <w:b/>
          <w:bCs/>
          <w:color w:val="000000"/>
          <w:sz w:val="24"/>
          <w:szCs w:val="24"/>
          <w:highlight w:val="none"/>
        </w:rPr>
      </w:pPr>
    </w:p>
    <w:p>
      <w:pPr>
        <w:spacing w:line="440" w:lineRule="exact"/>
        <w:ind w:firstLine="482" w:firstLineChars="200"/>
        <w:jc w:val="center"/>
        <w:rPr>
          <w:rFonts w:hint="eastAsia" w:ascii="方正仿宋_GBK" w:hAnsi="方正仿宋_GBK" w:eastAsia="方正仿宋_GBK" w:cs="方正仿宋_GBK"/>
          <w:b/>
          <w:bCs/>
          <w:color w:val="000000"/>
          <w:sz w:val="24"/>
          <w:szCs w:val="24"/>
          <w:highlight w:val="none"/>
        </w:rPr>
      </w:pPr>
    </w:p>
    <w:p>
      <w:pPr>
        <w:spacing w:line="440" w:lineRule="exact"/>
        <w:ind w:firstLine="482" w:firstLineChars="200"/>
        <w:jc w:val="right"/>
        <w:rPr>
          <w:rFonts w:hint="eastAsia" w:ascii="方正仿宋_GBK" w:hAnsi="方正仿宋_GBK" w:eastAsia="方正仿宋_GBK" w:cs="方正仿宋_GBK"/>
          <w:b/>
          <w:bCs/>
          <w:color w:val="000000"/>
          <w:sz w:val="24"/>
          <w:szCs w:val="24"/>
          <w:highlight w:val="none"/>
        </w:rPr>
      </w:pPr>
      <w:r>
        <w:rPr>
          <w:rFonts w:hint="eastAsia" w:ascii="方正仿宋_GBK" w:hAnsi="方正仿宋_GBK" w:eastAsia="方正仿宋_GBK" w:cs="方正仿宋_GBK"/>
          <w:b/>
          <w:bCs/>
          <w:color w:val="000000"/>
          <w:sz w:val="24"/>
          <w:szCs w:val="24"/>
          <w:highlight w:val="none"/>
        </w:rPr>
        <w:t>中垦牧（陕西）牧业有限公司</w:t>
      </w:r>
    </w:p>
    <w:p>
      <w:pPr>
        <w:spacing w:line="440" w:lineRule="exact"/>
        <w:ind w:firstLine="482" w:firstLineChars="200"/>
        <w:jc w:val="right"/>
        <w:rPr>
          <w:rFonts w:hint="eastAsia" w:eastAsia="方正仿宋_GBK"/>
          <w:b/>
          <w:kern w:val="0"/>
          <w:sz w:val="28"/>
          <w:szCs w:val="28"/>
          <w:highlight w:val="none"/>
          <w:lang w:val="zh-CN" w:eastAsia="zh-CN"/>
        </w:rPr>
      </w:pPr>
      <w:r>
        <w:rPr>
          <w:rFonts w:hint="eastAsia" w:ascii="方正仿宋_GBK" w:hAnsi="方正仿宋_GBK" w:eastAsia="方正仿宋_GBK" w:cs="方正仿宋_GBK"/>
          <w:b/>
          <w:bCs/>
          <w:color w:val="000000"/>
          <w:sz w:val="24"/>
          <w:szCs w:val="24"/>
          <w:highlight w:val="none"/>
        </w:rPr>
        <w:t xml:space="preserve"> 2025年</w:t>
      </w:r>
      <w:r>
        <w:rPr>
          <w:rFonts w:hint="eastAsia" w:ascii="方正仿宋_GBK" w:hAnsi="方正仿宋_GBK" w:eastAsia="方正仿宋_GBK" w:cs="方正仿宋_GBK"/>
          <w:b/>
          <w:bCs/>
          <w:color w:val="000000"/>
          <w:sz w:val="24"/>
          <w:szCs w:val="24"/>
          <w:highlight w:val="none"/>
          <w:lang w:eastAsia="zh-CN"/>
        </w:rPr>
        <w:t>12月8日</w:t>
      </w:r>
    </w:p>
    <w:p>
      <w:pPr>
        <w:tabs>
          <w:tab w:val="left" w:pos="2172"/>
        </w:tabs>
        <w:autoSpaceDE w:val="0"/>
        <w:autoSpaceDN w:val="0"/>
        <w:adjustRightInd w:val="0"/>
        <w:spacing w:line="560" w:lineRule="exact"/>
        <w:jc w:val="left"/>
        <w:rPr>
          <w:b/>
          <w:kern w:val="0"/>
          <w:sz w:val="28"/>
          <w:szCs w:val="28"/>
          <w:highlight w:val="none"/>
          <w:lang w:val="zh-CN"/>
        </w:rPr>
      </w:pPr>
    </w:p>
    <w:bookmarkEnd w:id="1"/>
    <w:p>
      <w:pPr>
        <w:autoSpaceDE w:val="0"/>
        <w:autoSpaceDN w:val="0"/>
        <w:adjustRightInd w:val="0"/>
        <w:spacing w:line="560" w:lineRule="exact"/>
        <w:rPr>
          <w:b/>
          <w:kern w:val="0"/>
          <w:sz w:val="28"/>
          <w:szCs w:val="28"/>
          <w:highlight w:val="none"/>
          <w:lang w:val="zh-CN"/>
        </w:rPr>
      </w:pPr>
    </w:p>
    <w:p>
      <w:pPr>
        <w:rPr>
          <w:rFonts w:hint="eastAsia" w:ascii="方正仿宋_GBK" w:hAnsi="方正仿宋_GBK" w:eastAsia="方正仿宋_GBK" w:cs="方正仿宋_GBK"/>
          <w:b/>
          <w:kern w:val="0"/>
          <w:sz w:val="28"/>
          <w:szCs w:val="28"/>
          <w:highlight w:val="none"/>
          <w:lang w:val="zh-CN"/>
        </w:rPr>
      </w:pPr>
    </w:p>
    <w:p>
      <w:pPr>
        <w:rPr>
          <w:rFonts w:hint="eastAsia" w:ascii="方正仿宋_GBK" w:hAnsi="方正仿宋_GBK" w:eastAsia="方正仿宋_GBK" w:cs="方正仿宋_GBK"/>
          <w:b/>
          <w:kern w:val="0"/>
          <w:sz w:val="28"/>
          <w:szCs w:val="28"/>
          <w:highlight w:val="none"/>
          <w:lang w:val="zh-CN"/>
        </w:rPr>
      </w:pPr>
      <w:r>
        <w:rPr>
          <w:rFonts w:hint="eastAsia" w:ascii="方正仿宋_GBK" w:hAnsi="方正仿宋_GBK" w:eastAsia="方正仿宋_GBK" w:cs="方正仿宋_GBK"/>
          <w:b/>
          <w:kern w:val="0"/>
          <w:sz w:val="28"/>
          <w:szCs w:val="28"/>
          <w:highlight w:val="none"/>
          <w:lang w:val="zh-CN"/>
        </w:rPr>
        <w:br w:type="page"/>
      </w:r>
    </w:p>
    <w:p>
      <w:pPr>
        <w:jc w:val="center"/>
        <w:rPr>
          <w:rFonts w:eastAsia="方正黑体_GBK"/>
          <w:bCs/>
          <w:kern w:val="0"/>
          <w:sz w:val="28"/>
          <w:szCs w:val="28"/>
          <w:highlight w:val="none"/>
          <w:lang w:val="zh-CN"/>
        </w:rPr>
      </w:pPr>
      <w:r>
        <w:rPr>
          <w:rFonts w:hint="eastAsia" w:ascii="方正仿宋_GBK" w:hAnsi="方正仿宋_GBK" w:eastAsia="方正仿宋_GBK" w:cs="方正仿宋_GBK"/>
          <w:b/>
          <w:kern w:val="0"/>
          <w:sz w:val="28"/>
          <w:szCs w:val="28"/>
          <w:highlight w:val="none"/>
          <w:lang w:val="zh-CN"/>
        </w:rPr>
        <w:t>第二部分：投标须知</w:t>
      </w:r>
    </w:p>
    <w:tbl>
      <w:tblPr>
        <w:tblStyle w:val="20"/>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40"/>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blHeader/>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序号</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内容</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1</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项目名称</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大荔牧场修蹄外包项目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2</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招标</w:t>
            </w:r>
            <w:r>
              <w:rPr>
                <w:rFonts w:hint="eastAsia" w:ascii="方正仿宋_GBK" w:hAnsi="方正仿宋_GBK" w:eastAsia="方正仿宋_GBK" w:cs="方正仿宋_GBK"/>
                <w:kern w:val="0"/>
                <w:sz w:val="24"/>
                <w:szCs w:val="24"/>
                <w:highlight w:val="none"/>
              </w:rPr>
              <w:t>单位</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中垦牧（陕西）牧业有限公司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3</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项目地址</w:t>
            </w:r>
          </w:p>
        </w:tc>
        <w:tc>
          <w:tcPr>
            <w:tcW w:w="6662" w:type="dxa"/>
            <w:tcBorders>
              <w:top w:val="single" w:color="auto" w:sz="4" w:space="0"/>
              <w:left w:val="single" w:color="auto" w:sz="4" w:space="0"/>
              <w:bottom w:val="single" w:color="auto" w:sz="4" w:space="0"/>
              <w:right w:val="single" w:color="auto" w:sz="4" w:space="0"/>
            </w:tcBorders>
            <w:noWrap/>
            <w:vAlign w:val="center"/>
          </w:tcPr>
          <w:p>
            <w:pPr>
              <w:tabs>
                <w:tab w:val="left" w:pos="879"/>
              </w:tabs>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陕西省渭南市大荔县韦林镇果园大荔牧场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4</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联系人及电话</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联系人：董小娟  电话：15929665209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rPr>
              <w:t>5</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投标报价组成</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rPr>
              <w:t xml:space="preserve">报价表中报价包括但不限于器械、药品、人工费、劳保防护用品费、维修保养费、保险费、管理费、税金、利润等所有费用。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6</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最高限价</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b/>
                <w:bCs/>
                <w:kern w:val="0"/>
                <w:sz w:val="24"/>
                <w:szCs w:val="24"/>
                <w:highlight w:val="none"/>
              </w:rPr>
              <w:t>修蹄不高于3</w:t>
            </w:r>
            <w:r>
              <w:rPr>
                <w:rFonts w:hint="eastAsia" w:ascii="方正仿宋_GBK" w:hAnsi="方正仿宋_GBK" w:eastAsia="方正仿宋_GBK" w:cs="方正仿宋_GBK"/>
                <w:b/>
                <w:bCs/>
                <w:kern w:val="0"/>
                <w:sz w:val="24"/>
                <w:szCs w:val="24"/>
                <w:highlight w:val="none"/>
                <w:lang w:val="en-US" w:eastAsia="zh-CN"/>
              </w:rPr>
              <w:t>2</w:t>
            </w:r>
            <w:r>
              <w:rPr>
                <w:rFonts w:hint="eastAsia" w:ascii="方正仿宋_GBK" w:hAnsi="方正仿宋_GBK" w:eastAsia="方正仿宋_GBK" w:cs="方正仿宋_GBK"/>
                <w:b/>
                <w:bCs/>
                <w:kern w:val="0"/>
                <w:sz w:val="24"/>
                <w:szCs w:val="24"/>
                <w:highlight w:val="none"/>
              </w:rPr>
              <w:t>元/头次，</w:t>
            </w:r>
            <w:r>
              <w:rPr>
                <w:rFonts w:hint="eastAsia" w:ascii="方正仿宋_GBK" w:hAnsi="方正仿宋_GBK" w:eastAsia="方正仿宋_GBK" w:cs="方正仿宋_GBK"/>
                <w:kern w:val="0"/>
                <w:sz w:val="24"/>
                <w:szCs w:val="24"/>
                <w:highlight w:val="none"/>
              </w:rPr>
              <w:t>否则</w:t>
            </w:r>
            <w:r>
              <w:rPr>
                <w:rFonts w:hint="eastAsia" w:ascii="方正仿宋_GBK" w:hAnsi="方正仿宋_GBK" w:eastAsia="方正仿宋_GBK" w:cs="方正仿宋_GBK"/>
                <w:kern w:val="0"/>
                <w:sz w:val="24"/>
                <w:szCs w:val="24"/>
                <w:highlight w:val="none"/>
                <w:lang w:val="zh-CN"/>
              </w:rPr>
              <w:t>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2"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7</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参选方资格要求</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before="78" w:beforeLines="25" w:after="78" w:afterLines="25"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1.参选方具有独立法人资格，提供印有统一社会信用代码的营业执照复印件。</w:t>
            </w:r>
          </w:p>
          <w:p>
            <w:pPr>
              <w:autoSpaceDE w:val="0"/>
              <w:autoSpaceDN w:val="0"/>
              <w:adjustRightInd w:val="0"/>
              <w:spacing w:before="78" w:beforeLines="25" w:after="78" w:afterLines="25"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2.提供委托授权书，提供投标人公司法人身份证复印件和法人委托代理人身份证复印件。</w:t>
            </w:r>
          </w:p>
          <w:p>
            <w:pPr>
              <w:autoSpaceDE w:val="0"/>
              <w:autoSpaceDN w:val="0"/>
              <w:adjustRightInd w:val="0"/>
              <w:spacing w:before="78" w:beforeLines="25" w:after="78" w:afterLines="25"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3.营业范围包含劳务服务或技术服务等相关资质。</w:t>
            </w:r>
          </w:p>
          <w:p>
            <w:pPr>
              <w:autoSpaceDE w:val="0"/>
              <w:autoSpaceDN w:val="0"/>
              <w:adjustRightInd w:val="0"/>
              <w:spacing w:before="78" w:beforeLines="25" w:after="78" w:afterLines="25" w:line="600" w:lineRule="exact"/>
              <w:jc w:val="lef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kern w:val="0"/>
                <w:sz w:val="24"/>
                <w:szCs w:val="24"/>
                <w:highlight w:val="none"/>
              </w:rPr>
              <w:t>4.本项目不接受联合体投标，中标后不得转包。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8</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招标范围</w:t>
            </w:r>
          </w:p>
        </w:tc>
        <w:tc>
          <w:tcPr>
            <w:tcW w:w="6662" w:type="dxa"/>
            <w:tcBorders>
              <w:top w:val="single" w:color="auto" w:sz="4" w:space="0"/>
              <w:left w:val="single" w:color="auto" w:sz="4" w:space="0"/>
              <w:bottom w:val="single" w:color="auto" w:sz="4" w:space="0"/>
              <w:right w:val="single" w:color="auto" w:sz="4" w:space="0"/>
            </w:tcBorders>
            <w:noWrap/>
            <w:vAlign w:val="center"/>
          </w:tcPr>
          <w:p>
            <w:pPr>
              <w:spacing w:line="600" w:lineRule="exac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大荔牧场牛只修蹄，预计30000头次。</w:t>
            </w:r>
            <w:r>
              <w:rPr>
                <w:rFonts w:hint="eastAsia" w:eastAsia="方正仿宋_GBK"/>
                <w:sz w:val="24"/>
                <w:szCs w:val="24"/>
                <w:highlight w:val="none"/>
              </w:rPr>
              <w:t>外包修蹄团队可使用我司修蹄车（也可自备修蹄车），修蹄过程中所使用的修蹄器械、蹄车保养、包扎药品及相关材料均由外包团队自备，修蹄过程导致设备损坏外包团队自行维修，每日修蹄专人至少2人。</w:t>
            </w:r>
            <w:r>
              <w:rPr>
                <w:rFonts w:hint="eastAsia" w:eastAsia="方正仿宋_GBK"/>
                <w:b/>
                <w:bCs/>
                <w:sz w:val="24"/>
                <w:szCs w:val="24"/>
                <w:highlight w:val="none"/>
              </w:rPr>
              <w:t>病蹄牛只统一由外包团队免费处理，处理频次按照牧场要求进行，所发生的费用由修蹄团队承担。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9</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rPr>
              <w:t>服务期限</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2026年1月1日起至2027年12月31日止</w:t>
            </w:r>
            <w:r>
              <w:rPr>
                <w:rFonts w:hint="eastAsia" w:ascii="方正仿宋_GBK" w:hAnsi="方正仿宋_GBK" w:eastAsia="方正仿宋_GBK" w:cs="方正仿宋_GBK"/>
                <w:kern w:val="0"/>
                <w:sz w:val="24"/>
                <w:szCs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10</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付款方式</w:t>
            </w:r>
          </w:p>
        </w:tc>
        <w:tc>
          <w:tcPr>
            <w:tcW w:w="6662" w:type="dxa"/>
            <w:tcBorders>
              <w:top w:val="single" w:color="auto" w:sz="4" w:space="0"/>
              <w:left w:val="single" w:color="auto" w:sz="4" w:space="0"/>
              <w:bottom w:val="single" w:color="auto" w:sz="4" w:space="0"/>
              <w:right w:val="single" w:color="auto" w:sz="4" w:space="0"/>
            </w:tcBorders>
            <w:noWrap/>
            <w:vAlign w:val="center"/>
          </w:tcPr>
          <w:p>
            <w:pPr>
              <w:tabs>
                <w:tab w:val="left" w:pos="2975"/>
                <w:tab w:val="left" w:pos="3400"/>
                <w:tab w:val="left" w:pos="3825"/>
                <w:tab w:val="left" w:pos="4250"/>
                <w:tab w:val="left" w:pos="6195"/>
              </w:tabs>
              <w:spacing w:line="360" w:lineRule="auto"/>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1.合同签订前，中标方需缴纳50000元作为合同履约保证金，合同期内无违约责任，期满后</w:t>
            </w:r>
            <w:r>
              <w:rPr>
                <w:rFonts w:hint="eastAsia" w:ascii="方正仿宋_GBK" w:hAnsi="方正仿宋_GBK" w:eastAsia="方正仿宋_GBK" w:cs="方正仿宋_GBK"/>
                <w:kern w:val="0"/>
                <w:sz w:val="24"/>
                <w:szCs w:val="24"/>
                <w:highlight w:val="none"/>
                <w:lang w:val="zh-CN"/>
              </w:rPr>
              <w:t>牧场一次性无息退还。</w:t>
            </w:r>
          </w:p>
          <w:p>
            <w:pPr>
              <w:spacing w:line="360" w:lineRule="auto"/>
              <w:rPr>
                <w:rFonts w:hint="eastAsia" w:ascii="方正仿宋_GBK" w:hAnsi="方正仿宋_GBK" w:eastAsia="方正仿宋_GBK" w:cs="方正仿宋_GBK"/>
                <w:color w:val="FF0000"/>
                <w:kern w:val="0"/>
                <w:sz w:val="24"/>
                <w:szCs w:val="24"/>
                <w:highlight w:val="none"/>
                <w:lang w:val="zh-CN"/>
              </w:rPr>
            </w:pPr>
            <w:r>
              <w:rPr>
                <w:rFonts w:hint="eastAsia" w:ascii="方正仿宋_GBK" w:hAnsi="方正仿宋_GBK" w:eastAsia="方正仿宋_GBK" w:cs="方正仿宋_GBK"/>
                <w:kern w:val="0"/>
                <w:sz w:val="24"/>
                <w:szCs w:val="24"/>
                <w:highlight w:val="none"/>
              </w:rPr>
              <w:t>2.</w:t>
            </w:r>
            <w:r>
              <w:rPr>
                <w:rFonts w:hint="eastAsia" w:ascii="方正仿宋_GBK" w:hAnsi="方正仿宋_GBK" w:eastAsia="方正仿宋_GBK" w:cs="方正仿宋_GBK"/>
                <w:kern w:val="0"/>
                <w:sz w:val="24"/>
                <w:szCs w:val="24"/>
                <w:highlight w:val="none"/>
                <w:lang w:val="zh-CN"/>
              </w:rPr>
              <w:t>付款分阶段执行，</w:t>
            </w:r>
            <w:r>
              <w:rPr>
                <w:rFonts w:hint="eastAsia" w:ascii="方正仿宋_GBK" w:hAnsi="方正仿宋_GBK" w:eastAsia="方正仿宋_GBK" w:cs="方正仿宋_GBK"/>
                <w:kern w:val="0"/>
                <w:sz w:val="24"/>
                <w:szCs w:val="24"/>
                <w:highlight w:val="none"/>
              </w:rPr>
              <w:t>每</w:t>
            </w:r>
            <w:r>
              <w:rPr>
                <w:rFonts w:hint="eastAsia" w:ascii="方正仿宋_GBK" w:hAnsi="方正仿宋_GBK" w:eastAsia="方正仿宋_GBK" w:cs="方正仿宋_GBK"/>
                <w:kern w:val="0"/>
                <w:sz w:val="24"/>
                <w:szCs w:val="24"/>
                <w:highlight w:val="none"/>
                <w:lang w:val="zh-CN"/>
              </w:rPr>
              <w:t>阶段修蹄</w:t>
            </w:r>
            <w:r>
              <w:rPr>
                <w:rFonts w:hint="eastAsia" w:ascii="方正仿宋_GBK" w:hAnsi="方正仿宋_GBK" w:eastAsia="方正仿宋_GBK" w:cs="方正仿宋_GBK"/>
                <w:kern w:val="0"/>
                <w:sz w:val="24"/>
                <w:szCs w:val="24"/>
                <w:highlight w:val="none"/>
              </w:rPr>
              <w:t>完毕</w:t>
            </w:r>
            <w:r>
              <w:rPr>
                <w:rFonts w:hint="eastAsia" w:ascii="方正仿宋_GBK" w:hAnsi="方正仿宋_GBK" w:eastAsia="方正仿宋_GBK" w:cs="方正仿宋_GBK"/>
                <w:kern w:val="0"/>
                <w:sz w:val="24"/>
                <w:szCs w:val="24"/>
                <w:highlight w:val="none"/>
                <w:lang w:val="zh-CN"/>
              </w:rPr>
              <w:t>，</w:t>
            </w:r>
            <w:r>
              <w:rPr>
                <w:rFonts w:hint="eastAsia" w:ascii="方正仿宋_GBK" w:hAnsi="方正仿宋_GBK" w:eastAsia="方正仿宋_GBK" w:cs="方正仿宋_GBK"/>
                <w:kern w:val="0"/>
                <w:sz w:val="24"/>
                <w:szCs w:val="24"/>
                <w:highlight w:val="none"/>
                <w:lang w:val="en-US" w:eastAsia="zh-CN"/>
              </w:rPr>
              <w:t>按照修蹄验收评估标准进行评估，评估后</w:t>
            </w:r>
            <w:r>
              <w:rPr>
                <w:rFonts w:hint="eastAsia" w:ascii="方正仿宋_GBK" w:hAnsi="方正仿宋_GBK" w:eastAsia="方正仿宋_GBK" w:cs="方正仿宋_GBK"/>
                <w:kern w:val="0"/>
                <w:sz w:val="24"/>
                <w:szCs w:val="24"/>
                <w:highlight w:val="none"/>
              </w:rPr>
              <w:t>双方签字确认无误后，</w:t>
            </w:r>
            <w:r>
              <w:rPr>
                <w:rFonts w:hint="eastAsia" w:ascii="方正仿宋_GBK" w:hAnsi="方正仿宋_GBK" w:eastAsia="方正仿宋_GBK" w:cs="方正仿宋_GBK"/>
                <w:kern w:val="0"/>
                <w:sz w:val="24"/>
                <w:szCs w:val="24"/>
                <w:highlight w:val="none"/>
                <w:lang w:val="zh-CN"/>
              </w:rPr>
              <w:t>收到发票后7日内支付</w:t>
            </w:r>
            <w:r>
              <w:rPr>
                <w:rFonts w:hint="eastAsia" w:ascii="方正仿宋_GBK" w:hAnsi="方正仿宋_GBK" w:eastAsia="方正仿宋_GBK" w:cs="方正仿宋_GBK"/>
                <w:kern w:val="0"/>
                <w:sz w:val="24"/>
                <w:szCs w:val="24"/>
                <w:highlight w:val="none"/>
              </w:rPr>
              <w:t>7</w:t>
            </w:r>
            <w:r>
              <w:rPr>
                <w:rFonts w:hint="eastAsia" w:ascii="方正仿宋_GBK" w:hAnsi="方正仿宋_GBK" w:eastAsia="方正仿宋_GBK" w:cs="方正仿宋_GBK"/>
                <w:kern w:val="0"/>
                <w:sz w:val="24"/>
                <w:szCs w:val="24"/>
                <w:highlight w:val="none"/>
                <w:lang w:val="zh-CN"/>
              </w:rPr>
              <w:t>0%，</w:t>
            </w:r>
            <w:r>
              <w:rPr>
                <w:rFonts w:hint="eastAsia" w:ascii="方正仿宋_GBK" w:hAnsi="方正仿宋_GBK" w:eastAsia="方正仿宋_GBK" w:cs="方正仿宋_GBK"/>
                <w:kern w:val="0"/>
                <w:sz w:val="24"/>
                <w:szCs w:val="24"/>
                <w:highlight w:val="none"/>
              </w:rPr>
              <w:t>最后一批次</w:t>
            </w:r>
            <w:r>
              <w:rPr>
                <w:rFonts w:hint="eastAsia" w:ascii="方正仿宋_GBK" w:hAnsi="方正仿宋_GBK" w:eastAsia="方正仿宋_GBK" w:cs="方正仿宋_GBK"/>
                <w:kern w:val="0"/>
                <w:sz w:val="24"/>
                <w:szCs w:val="24"/>
                <w:highlight w:val="none"/>
                <w:lang w:val="zh-CN"/>
              </w:rPr>
              <w:t>完成甲方修蹄数量</w:t>
            </w:r>
            <w:r>
              <w:rPr>
                <w:rFonts w:hint="eastAsia" w:ascii="方正仿宋_GBK" w:hAnsi="方正仿宋_GBK" w:eastAsia="方正仿宋_GBK" w:cs="方正仿宋_GBK"/>
                <w:kern w:val="0"/>
                <w:sz w:val="24"/>
                <w:szCs w:val="24"/>
                <w:highlight w:val="none"/>
              </w:rPr>
              <w:t>后</w:t>
            </w:r>
            <w:r>
              <w:rPr>
                <w:rFonts w:hint="eastAsia" w:ascii="方正仿宋_GBK" w:hAnsi="方正仿宋_GBK" w:eastAsia="方正仿宋_GBK" w:cs="方正仿宋_GBK"/>
                <w:kern w:val="0"/>
                <w:sz w:val="24"/>
                <w:szCs w:val="24"/>
                <w:highlight w:val="none"/>
                <w:lang w:val="zh-CN"/>
              </w:rPr>
              <w:t>，收到发票后7日内结清所有余款。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11</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资格审查方式</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12</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比选响应文件份数及要求</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正本1份。投标人应填写全称，同时加盖印章。比选响应文件必须由法人代表或授权代表签署。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5"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13</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比选响应文件装订及密封要求</w:t>
            </w:r>
          </w:p>
        </w:tc>
        <w:tc>
          <w:tcPr>
            <w:tcW w:w="6662" w:type="dxa"/>
            <w:tcBorders>
              <w:top w:val="single" w:color="auto" w:sz="4" w:space="0"/>
              <w:left w:val="single" w:color="auto" w:sz="4" w:space="0"/>
              <w:bottom w:val="single" w:color="auto" w:sz="4" w:space="0"/>
              <w:right w:val="single" w:color="auto" w:sz="4" w:space="0"/>
            </w:tcBorders>
            <w:noWrap/>
            <w:vAlign w:val="center"/>
          </w:tcPr>
          <w:p>
            <w:pPr>
              <w:pStyle w:val="4"/>
              <w:keepNext w:val="0"/>
              <w:keepLines w:val="0"/>
              <w:spacing w:line="600" w:lineRule="exact"/>
              <w:jc w:val="left"/>
              <w:rPr>
                <w:rFonts w:hint="eastAsia" w:ascii="方正仿宋_GBK" w:hAnsi="方正仿宋_GBK" w:eastAsia="方正仿宋_GBK" w:cs="方正仿宋_GBK"/>
                <w:sz w:val="24"/>
                <w:szCs w:val="24"/>
                <w:highlight w:val="none"/>
                <w:lang w:val="zh-CN"/>
              </w:rPr>
            </w:pPr>
            <w:r>
              <w:rPr>
                <w:rFonts w:hint="eastAsia" w:ascii="方正仿宋_GBK" w:hAnsi="方正仿宋_GBK" w:eastAsia="方正仿宋_GBK" w:cs="方正仿宋_GBK"/>
                <w:b w:val="0"/>
                <w:bCs/>
                <w:sz w:val="24"/>
                <w:szCs w:val="24"/>
                <w:highlight w:val="none"/>
                <w:lang w:val="zh-CN"/>
              </w:rPr>
              <w:t>比选响应文件分为资质文件和商务及技术文件，可一起装订。各分册均须左侧装订，装订要规范。要用封条在比选响应文件袋背面上方开口处密封，并填写密封日期，加盖投标人公章。封皮上写明招标项目名称及投标人名称。</w:t>
            </w:r>
            <w:r>
              <w:rPr>
                <w:rFonts w:hint="eastAsia" w:ascii="方正仿宋_GBK" w:hAnsi="方正仿宋_GBK" w:eastAsia="方正仿宋_GBK" w:cs="方正仿宋_GBK"/>
                <w:kern w:val="0"/>
                <w:sz w:val="24"/>
                <w:szCs w:val="24"/>
                <w:highlight w:val="none"/>
              </w:rPr>
              <w:t>比选响应文件每页盖章并盖骑缝章。（邮寄请使用顺丰快递）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14</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rPr>
              <w:t>比选响应文件递交截止时间及地点</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1.比选响应文件递交的截止时间：2025年</w:t>
            </w:r>
            <w:r>
              <w:rPr>
                <w:rFonts w:hint="eastAsia" w:ascii="方正仿宋_GBK" w:hAnsi="方正仿宋_GBK" w:eastAsia="方正仿宋_GBK" w:cs="方正仿宋_GBK"/>
                <w:kern w:val="0"/>
                <w:sz w:val="24"/>
                <w:szCs w:val="24"/>
                <w:highlight w:val="none"/>
                <w:lang w:eastAsia="zh-CN"/>
              </w:rPr>
              <w:t>12月15日</w:t>
            </w:r>
            <w:r>
              <w:rPr>
                <w:rFonts w:hint="eastAsia" w:ascii="方正仿宋_GBK" w:hAnsi="方正仿宋_GBK" w:eastAsia="方正仿宋_GBK" w:cs="方正仿宋_GBK"/>
                <w:kern w:val="0"/>
                <w:sz w:val="24"/>
                <w:szCs w:val="24"/>
                <w:highlight w:val="none"/>
              </w:rPr>
              <w:t>16:00；逾期送达的或者未送达指定地点的比选响应文件，将不予受理。</w:t>
            </w:r>
          </w:p>
          <w:p>
            <w:pPr>
              <w:autoSpaceDE w:val="0"/>
              <w:autoSpaceDN w:val="0"/>
              <w:adjustRightInd w:val="0"/>
              <w:spacing w:line="600" w:lineRule="exac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2.选方应于截止时间前将密封的、每页盖章并盖骑缝章的比选响应文件一份送至比选地点，逾期收到或不符合规定的比选响应文件将被拒绝。无论参选方是否中标，比选响应文件将不予退还。</w:t>
            </w:r>
          </w:p>
          <w:p>
            <w:pPr>
              <w:autoSpaceDE w:val="0"/>
              <w:autoSpaceDN w:val="0"/>
              <w:adjustRightInd w:val="0"/>
              <w:spacing w:line="600" w:lineRule="exac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rPr>
              <w:t>3.送达地点：陕西省渭南市大荔县韦林镇果园大荔牧场， 收件人：董小娟，联系电话：15929665209。（邮寄请使用顺丰快递）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15</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rPr>
              <w:t>比选</w:t>
            </w:r>
            <w:r>
              <w:rPr>
                <w:rFonts w:hint="eastAsia" w:ascii="方正仿宋_GBK" w:hAnsi="方正仿宋_GBK" w:eastAsia="方正仿宋_GBK" w:cs="方正仿宋_GBK"/>
                <w:kern w:val="0"/>
                <w:sz w:val="24"/>
                <w:szCs w:val="24"/>
                <w:highlight w:val="none"/>
                <w:lang w:val="zh-CN"/>
              </w:rPr>
              <w:t>时间及地点</w:t>
            </w:r>
          </w:p>
        </w:tc>
        <w:tc>
          <w:tcPr>
            <w:tcW w:w="6662" w:type="dxa"/>
            <w:tcBorders>
              <w:top w:val="single" w:color="auto" w:sz="4" w:space="0"/>
              <w:left w:val="single" w:color="auto" w:sz="4" w:space="0"/>
              <w:bottom w:val="single" w:color="auto" w:sz="4" w:space="0"/>
              <w:right w:val="single" w:color="auto" w:sz="4" w:space="0"/>
            </w:tcBorders>
            <w:noWrap/>
            <w:vAlign w:val="center"/>
          </w:tcPr>
          <w:p>
            <w:pPr>
              <w:spacing w:line="600" w:lineRule="exact"/>
              <w:rPr>
                <w:rFonts w:hint="eastAsia" w:ascii="方正仿宋_GBK" w:hAnsi="方正仿宋_GBK" w:eastAsia="方正仿宋_GBK" w:cs="方正仿宋_GBK"/>
                <w:color w:val="FF0000"/>
                <w:sz w:val="24"/>
                <w:szCs w:val="24"/>
                <w:highlight w:val="none"/>
              </w:rPr>
            </w:pPr>
            <w:r>
              <w:rPr>
                <w:rFonts w:hint="eastAsia" w:ascii="方正仿宋_GBK" w:hAnsi="方正仿宋_GBK" w:eastAsia="方正仿宋_GBK" w:cs="方正仿宋_GBK"/>
                <w:color w:val="000000"/>
                <w:sz w:val="24"/>
                <w:szCs w:val="24"/>
                <w:highlight w:val="none"/>
              </w:rPr>
              <w:t>1.比选时间：</w:t>
            </w:r>
            <w:r>
              <w:rPr>
                <w:rFonts w:hint="eastAsia" w:ascii="方正仿宋_GBK" w:hAnsi="方正仿宋_GBK" w:eastAsia="方正仿宋_GBK" w:cs="方正仿宋_GBK"/>
                <w:kern w:val="0"/>
                <w:sz w:val="24"/>
                <w:szCs w:val="24"/>
                <w:highlight w:val="none"/>
              </w:rPr>
              <w:t>2025年</w:t>
            </w:r>
            <w:r>
              <w:rPr>
                <w:rFonts w:hint="eastAsia" w:ascii="方正仿宋_GBK" w:hAnsi="方正仿宋_GBK" w:eastAsia="方正仿宋_GBK" w:cs="方正仿宋_GBK"/>
                <w:kern w:val="0"/>
                <w:sz w:val="24"/>
                <w:szCs w:val="24"/>
                <w:highlight w:val="none"/>
                <w:lang w:eastAsia="zh-CN"/>
              </w:rPr>
              <w:t>12月15日</w:t>
            </w:r>
            <w:r>
              <w:rPr>
                <w:rFonts w:hint="eastAsia" w:ascii="方正仿宋_GBK" w:hAnsi="方正仿宋_GBK" w:eastAsia="方正仿宋_GBK" w:cs="方正仿宋_GBK"/>
                <w:kern w:val="0"/>
                <w:sz w:val="24"/>
                <w:szCs w:val="24"/>
                <w:highlight w:val="none"/>
              </w:rPr>
              <w:t>16:00</w:t>
            </w:r>
          </w:p>
          <w:p>
            <w:pPr>
              <w:spacing w:line="600" w:lineRule="exac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color w:val="000000"/>
                <w:sz w:val="24"/>
                <w:szCs w:val="24"/>
                <w:highlight w:val="none"/>
              </w:rPr>
              <w:t>2.比选地点：</w:t>
            </w:r>
            <w:r>
              <w:rPr>
                <w:rFonts w:hint="eastAsia" w:ascii="方正仿宋_GBK" w:hAnsi="方正仿宋_GBK" w:eastAsia="方正仿宋_GBK" w:cs="方正仿宋_GBK"/>
                <w:kern w:val="0"/>
                <w:sz w:val="24"/>
                <w:szCs w:val="24"/>
                <w:highlight w:val="none"/>
              </w:rPr>
              <w:t>大荔牧场办公楼会议室。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16</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sz w:val="24"/>
                <w:szCs w:val="24"/>
                <w:highlight w:val="none"/>
                <w:lang w:val="zh-CN"/>
              </w:rPr>
              <w:t>投标保证金</w:t>
            </w:r>
          </w:p>
        </w:tc>
        <w:tc>
          <w:tcPr>
            <w:tcW w:w="6662" w:type="dxa"/>
            <w:tcBorders>
              <w:top w:val="single" w:color="auto" w:sz="4" w:space="0"/>
              <w:left w:val="single" w:color="auto" w:sz="4" w:space="0"/>
              <w:bottom w:val="single" w:color="auto" w:sz="4" w:space="0"/>
              <w:right w:val="single" w:color="auto" w:sz="4" w:space="0"/>
            </w:tcBorders>
            <w:noWrap/>
            <w:vAlign w:val="center"/>
          </w:tcPr>
          <w:p>
            <w:pPr>
              <w:spacing w:line="60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1.投标保证金递交时间：以银行电汇、转账形式递交的投标保证金，须在投标截止时间2025年</w:t>
            </w:r>
            <w:r>
              <w:rPr>
                <w:rFonts w:hint="eastAsia" w:ascii="方正仿宋_GBK" w:hAnsi="方正仿宋_GBK" w:eastAsia="方正仿宋_GBK" w:cs="方正仿宋_GBK"/>
                <w:sz w:val="24"/>
                <w:szCs w:val="24"/>
                <w:highlight w:val="none"/>
                <w:lang w:eastAsia="zh-CN"/>
              </w:rPr>
              <w:t>12月15日</w:t>
            </w:r>
            <w:r>
              <w:rPr>
                <w:rFonts w:hint="eastAsia" w:ascii="方正仿宋_GBK" w:hAnsi="方正仿宋_GBK" w:eastAsia="方正仿宋_GBK" w:cs="方正仿宋_GBK"/>
                <w:sz w:val="24"/>
                <w:szCs w:val="24"/>
                <w:highlight w:val="none"/>
              </w:rPr>
              <w:t>16:00之前打到招标方公司账户。</w:t>
            </w:r>
          </w:p>
          <w:p>
            <w:pPr>
              <w:spacing w:line="60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2.投标保证金金额：</w:t>
            </w:r>
            <w:r>
              <w:rPr>
                <w:rFonts w:hint="eastAsia" w:ascii="方正仿宋_GBK" w:hAnsi="方正仿宋_GBK" w:eastAsia="方正仿宋_GBK" w:cs="方正仿宋_GBK"/>
                <w:b/>
                <w:bCs/>
                <w:sz w:val="24"/>
                <w:szCs w:val="24"/>
                <w:highlight w:val="none"/>
              </w:rPr>
              <w:t>15000元人民币</w:t>
            </w:r>
            <w:r>
              <w:rPr>
                <w:rFonts w:hint="eastAsia" w:ascii="方正仿宋_GBK" w:hAnsi="方正仿宋_GBK" w:eastAsia="方正仿宋_GBK" w:cs="方正仿宋_GBK"/>
                <w:sz w:val="24"/>
                <w:szCs w:val="24"/>
                <w:highlight w:val="none"/>
              </w:rPr>
              <w:t>（投标方需备注大荔牧场修蹄外包项目投标保证金）投标人应于2025年</w:t>
            </w:r>
            <w:r>
              <w:rPr>
                <w:rFonts w:hint="eastAsia" w:ascii="方正仿宋_GBK" w:hAnsi="方正仿宋_GBK" w:eastAsia="方正仿宋_GBK" w:cs="方正仿宋_GBK"/>
                <w:sz w:val="24"/>
                <w:szCs w:val="24"/>
                <w:highlight w:val="none"/>
                <w:lang w:eastAsia="zh-CN"/>
              </w:rPr>
              <w:t>12月15日</w:t>
            </w:r>
            <w:r>
              <w:rPr>
                <w:rFonts w:hint="eastAsia" w:ascii="方正仿宋_GBK" w:hAnsi="方正仿宋_GBK" w:eastAsia="方正仿宋_GBK" w:cs="方正仿宋_GBK"/>
                <w:sz w:val="24"/>
                <w:szCs w:val="24"/>
                <w:highlight w:val="none"/>
              </w:rPr>
              <w:t>16:00前，将投标保证金打到招标方公司账户。未在规定时间内递交投标保证金的视为未响应本次邀约投标活动，招标方届时恕不接受其递交的投标文件。投标保证金在招标方与中标方签订合同后7个工作日内无息退还。</w:t>
            </w:r>
          </w:p>
          <w:p>
            <w:pPr>
              <w:spacing w:line="600" w:lineRule="exact"/>
              <w:jc w:val="left"/>
              <w:rPr>
                <w:rFonts w:hint="eastAsia" w:ascii="方正仿宋_GBK" w:hAnsi="方正仿宋_GBK" w:eastAsia="方正仿宋_GBK" w:cs="方正仿宋_GBK"/>
                <w:color w:val="000000" w:themeColor="text1"/>
                <w:sz w:val="24"/>
                <w:szCs w:val="24"/>
                <w:highlight w:val="none"/>
                <w14:textFill>
                  <w14:solidFill>
                    <w14:schemeClr w14:val="tx1"/>
                  </w14:solidFill>
                </w14:textFill>
              </w:rPr>
            </w:pPr>
            <w:r>
              <w:rPr>
                <w:rFonts w:hint="eastAsia" w:ascii="方正仿宋_GBK" w:hAnsi="方正仿宋_GBK" w:eastAsia="方正仿宋_GBK" w:cs="方正仿宋_GBK"/>
                <w:sz w:val="24"/>
                <w:szCs w:val="24"/>
                <w:highlight w:val="none"/>
              </w:rPr>
              <w:t>3、</w:t>
            </w: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投标保证金电汇地址：</w:t>
            </w:r>
          </w:p>
          <w:p>
            <w:pPr>
              <w:spacing w:line="600" w:lineRule="exact"/>
              <w:jc w:val="left"/>
              <w:rPr>
                <w:rFonts w:hint="eastAsia" w:ascii="方正仿宋_GBK" w:hAnsi="方正仿宋_GBK" w:eastAsia="方正仿宋_GBK" w:cs="方正仿宋_GBK"/>
                <w:color w:val="000000" w:themeColor="text1"/>
                <w:sz w:val="24"/>
                <w:szCs w:val="24"/>
                <w:highlight w:val="none"/>
                <w14:textFill>
                  <w14:solidFill>
                    <w14:schemeClr w14:val="tx1"/>
                  </w14:solidFill>
                </w14:textFill>
              </w:rPr>
            </w:pP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单位名称：中垦牧（陕西）牧业有限公司</w:t>
            </w:r>
          </w:p>
          <w:p>
            <w:pPr>
              <w:spacing w:line="600" w:lineRule="exact"/>
              <w:jc w:val="left"/>
              <w:rPr>
                <w:rFonts w:hint="eastAsia" w:ascii="方正仿宋_GBK" w:hAnsi="方正仿宋_GBK" w:eastAsia="方正仿宋_GBK" w:cs="方正仿宋_GBK"/>
                <w:color w:val="000000" w:themeColor="text1"/>
                <w:sz w:val="24"/>
                <w:szCs w:val="24"/>
                <w:highlight w:val="none"/>
                <w14:textFill>
                  <w14:solidFill>
                    <w14:schemeClr w14:val="tx1"/>
                  </w14:solidFill>
                </w14:textFill>
              </w:rPr>
            </w:pP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开户行：中国农业银行股份有限公司华阴市支行</w:t>
            </w:r>
          </w:p>
          <w:p>
            <w:pPr>
              <w:spacing w:line="600" w:lineRule="exact"/>
              <w:jc w:val="left"/>
              <w:rPr>
                <w:rFonts w:hint="eastAsia" w:ascii="方正仿宋_GBK" w:hAnsi="方正仿宋_GBK" w:eastAsia="方正仿宋_GBK" w:cs="方正仿宋_GBK"/>
                <w:color w:val="000000" w:themeColor="text1"/>
                <w:sz w:val="24"/>
                <w:szCs w:val="24"/>
                <w:highlight w:val="none"/>
                <w14:textFill>
                  <w14:solidFill>
                    <w14:schemeClr w14:val="tx1"/>
                  </w14:solidFill>
                </w14:textFill>
              </w:rPr>
            </w:pPr>
            <w:r>
              <w:rPr>
                <w:rFonts w:hint="eastAsia" w:ascii="方正仿宋_GBK" w:hAnsi="方正仿宋_GBK" w:eastAsia="方正仿宋_GBK" w:cs="方正仿宋_GBK"/>
                <w:color w:val="000000" w:themeColor="text1"/>
                <w:sz w:val="24"/>
                <w:szCs w:val="24"/>
                <w:highlight w:val="none"/>
                <w14:textFill>
                  <w14:solidFill>
                    <w14:schemeClr w14:val="tx1"/>
                  </w14:solidFill>
                </w14:textFill>
              </w:rPr>
              <w:t>账户：26515201040020721</w:t>
            </w:r>
          </w:p>
          <w:p>
            <w:pPr>
              <w:spacing w:line="60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4、投标保证金缴存凭证（复印件加盖公章附投标文件内）。</w:t>
            </w:r>
          </w:p>
          <w:p>
            <w:pPr>
              <w:pStyle w:val="4"/>
              <w:keepNext w:val="0"/>
              <w:keepLines w:val="0"/>
              <w:spacing w:line="600" w:lineRule="exact"/>
              <w:jc w:val="left"/>
              <w:rPr>
                <w:rFonts w:hint="eastAsia" w:ascii="方正仿宋_GBK" w:hAnsi="方正仿宋_GBK" w:eastAsia="方正仿宋_GBK" w:cs="方正仿宋_GBK"/>
                <w:b w:val="0"/>
                <w:bCs/>
                <w:sz w:val="24"/>
                <w:szCs w:val="24"/>
                <w:highlight w:val="none"/>
                <w:lang w:val="zh-CN"/>
              </w:rPr>
            </w:pPr>
            <w:r>
              <w:rPr>
                <w:rFonts w:hint="eastAsia" w:ascii="方正仿宋_GBK" w:hAnsi="方正仿宋_GBK" w:eastAsia="方正仿宋_GBK" w:cs="方正仿宋_GBK"/>
                <w:sz w:val="24"/>
                <w:szCs w:val="24"/>
                <w:highlight w:val="none"/>
              </w:rPr>
              <w:t>特别提醒：投标人在提交投标保证金时采用银行转账或银行电汇方式时，应当从投标人基本账户汇至招标方的银行账户上（个人名义汇款恕不接受）。如果投标人弄虚作假，骗取中标的，投标无效，并不退还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17</w:t>
            </w:r>
          </w:p>
        </w:tc>
        <w:tc>
          <w:tcPr>
            <w:tcW w:w="1940" w:type="dxa"/>
            <w:tcBorders>
              <w:top w:val="single" w:color="auto" w:sz="4" w:space="0"/>
              <w:left w:val="single" w:color="auto" w:sz="4" w:space="0"/>
              <w:bottom w:val="single" w:color="auto" w:sz="4" w:space="0"/>
              <w:right w:val="single" w:color="auto" w:sz="4" w:space="0"/>
            </w:tcBorders>
            <w:noWrap/>
            <w:vAlign w:val="center"/>
          </w:tcPr>
          <w:p>
            <w:pPr>
              <w:spacing w:line="360" w:lineRule="auto"/>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sz w:val="24"/>
                <w:szCs w:val="24"/>
                <w:highlight w:val="none"/>
              </w:rPr>
              <w:t>履约保证金</w:t>
            </w:r>
          </w:p>
        </w:tc>
        <w:tc>
          <w:tcPr>
            <w:tcW w:w="6662" w:type="dxa"/>
            <w:tcBorders>
              <w:top w:val="single" w:color="auto" w:sz="4" w:space="0"/>
              <w:left w:val="single" w:color="auto" w:sz="4" w:space="0"/>
              <w:bottom w:val="single" w:color="auto" w:sz="4" w:space="0"/>
              <w:right w:val="single" w:color="auto" w:sz="4" w:space="0"/>
            </w:tcBorders>
            <w:noWrap/>
            <w:vAlign w:val="center"/>
          </w:tcPr>
          <w:p>
            <w:pPr>
              <w:spacing w:line="360" w:lineRule="auto"/>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sz w:val="24"/>
                <w:szCs w:val="24"/>
                <w:highlight w:val="none"/>
              </w:rPr>
              <w:t>合同履约保证金50000元</w:t>
            </w:r>
            <w:r>
              <w:rPr>
                <w:rFonts w:hint="eastAsia" w:ascii="方正仿宋_GBK" w:hAnsi="方正仿宋_GBK" w:eastAsia="方正仿宋_GBK" w:cs="方正仿宋_GBK"/>
                <w:kern w:val="0"/>
                <w:sz w:val="24"/>
                <w:szCs w:val="24"/>
                <w:highlight w:val="none"/>
              </w:rPr>
              <w:t>，需中标方在收到中标通知书之后签订合同之前交于招标方（电汇地址同投标保证金电汇地址）。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18</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评标方法及标准</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根据公司招标办法，由招标方组织相关专业人员组成评标小组，现场公开评比。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19</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评分细则</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第四部分</w:t>
            </w:r>
            <w:r>
              <w:rPr>
                <w:rFonts w:hint="eastAsia" w:ascii="方正仿宋_GBK" w:hAnsi="方正仿宋_GBK" w:eastAsia="方正仿宋_GBK" w:cs="方正仿宋_GBK"/>
                <w:kern w:val="0"/>
                <w:sz w:val="24"/>
                <w:szCs w:val="24"/>
                <w:highlight w:val="none"/>
              </w:rPr>
              <w:t xml:space="preserve"> </w:t>
            </w:r>
            <w:r>
              <w:rPr>
                <w:rFonts w:hint="eastAsia" w:ascii="方正仿宋_GBK" w:hAnsi="方正仿宋_GBK" w:eastAsia="方正仿宋_GBK" w:cs="方正仿宋_GBK"/>
                <w:kern w:val="0"/>
                <w:sz w:val="24"/>
                <w:szCs w:val="24"/>
                <w:highlight w:val="none"/>
                <w:lang w:val="zh-CN"/>
              </w:rPr>
              <w:t>评分标准和方法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20</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合格中标人的条件</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资格审核通过后，进行综合评选，择优推选出合格中选人，形成比选评审意见，参评成员予此签字确认生效。</w:t>
            </w:r>
            <w:r>
              <w:rPr>
                <w:rFonts w:hint="eastAsia" w:ascii="方正仿宋_GBK" w:hAnsi="方正仿宋_GBK" w:eastAsia="方正仿宋_GBK" w:cs="方正仿宋_GBK"/>
                <w:color w:val="000000"/>
                <w:sz w:val="24"/>
                <w:szCs w:val="24"/>
                <w:highlight w:val="none"/>
              </w:rPr>
              <w:t>定标后，招标方将通知中标人；如投标方在比选工作结束后十五日内没有接到招标方发出的中标通知书，投标方应视为在本次比选工作中落标。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21</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合同的签定</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中标人应按双方约定的时间、地点与招标方签订经济合同，</w:t>
            </w:r>
            <w:r>
              <w:rPr>
                <w:rFonts w:hint="eastAsia" w:ascii="方正仿宋_GBK" w:hAnsi="方正仿宋_GBK" w:eastAsia="方正仿宋_GBK" w:cs="方正仿宋_GBK"/>
                <w:color w:val="000000"/>
                <w:sz w:val="24"/>
                <w:szCs w:val="24"/>
                <w:highlight w:val="none"/>
              </w:rPr>
              <w:t>否则，招标方有权取消其中标资格，没收其投标保证金，并在与之排序最近的中标候选人中另选中标人或重新投标。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22</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投诉</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zh-CN"/>
              </w:rPr>
              <w:t>投标人若有异议，可向招标方监管部门——</w:t>
            </w:r>
            <w:r>
              <w:rPr>
                <w:rFonts w:hint="eastAsia" w:ascii="方正仿宋_GBK" w:hAnsi="方正仿宋_GBK" w:eastAsia="方正仿宋_GBK" w:cs="方正仿宋_GBK"/>
                <w:sz w:val="24"/>
                <w:szCs w:val="24"/>
                <w:highlight w:val="none"/>
              </w:rPr>
              <w:t>中垦牧乳业（集团）股份有限公司进行投诉。投诉电话：023-67686008。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72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23</w:t>
            </w:r>
          </w:p>
        </w:tc>
        <w:tc>
          <w:tcPr>
            <w:tcW w:w="1940"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废标条款</w:t>
            </w:r>
          </w:p>
        </w:tc>
        <w:tc>
          <w:tcPr>
            <w:tcW w:w="6662"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600" w:lineRule="exact"/>
              <w:jc w:val="left"/>
              <w:rPr>
                <w:rFonts w:hint="eastAsia" w:ascii="方正仿宋_GBK" w:hAnsi="方正仿宋_GBK" w:eastAsia="方正仿宋_GBK" w:cs="方正仿宋_GBK"/>
                <w:sz w:val="24"/>
                <w:szCs w:val="24"/>
                <w:highlight w:val="none"/>
                <w:lang w:bidi="ar"/>
              </w:rPr>
            </w:pPr>
            <w:r>
              <w:rPr>
                <w:rFonts w:hint="eastAsia" w:ascii="方正仿宋_GBK" w:hAnsi="方正仿宋_GBK" w:eastAsia="方正仿宋_GBK" w:cs="方正仿宋_GBK"/>
                <w:sz w:val="24"/>
                <w:szCs w:val="24"/>
                <w:highlight w:val="none"/>
                <w:lang w:bidi="ar"/>
              </w:rPr>
              <w:t>投标人同时应认真审阅比选文件中所有的事项条款和规范要求等，若投标人的比选响应文件没有按比选文件要求提交全部资料，或比选响应文件没有对比选文件做出实质性响应，其风险由投标人自行承担，并根据有关条款规定，该投标有可能被拒绝；</w:t>
            </w:r>
          </w:p>
          <w:p>
            <w:pPr>
              <w:autoSpaceDE w:val="0"/>
              <w:autoSpaceDN w:val="0"/>
              <w:adjustRightInd w:val="0"/>
              <w:spacing w:line="600" w:lineRule="exact"/>
              <w:jc w:val="left"/>
              <w:rPr>
                <w:rFonts w:hint="eastAsia" w:ascii="方正仿宋_GBK" w:hAnsi="方正仿宋_GBK" w:eastAsia="方正仿宋_GBK" w:cs="方正仿宋_GBK"/>
                <w:sz w:val="24"/>
                <w:szCs w:val="24"/>
                <w:highlight w:val="none"/>
                <w:lang w:bidi="ar"/>
              </w:rPr>
            </w:pPr>
            <w:r>
              <w:rPr>
                <w:rFonts w:hint="eastAsia" w:ascii="方正仿宋_GBK" w:hAnsi="方正仿宋_GBK" w:eastAsia="方正仿宋_GBK" w:cs="方正仿宋_GBK"/>
                <w:sz w:val="24"/>
                <w:szCs w:val="24"/>
                <w:highlight w:val="none"/>
                <w:lang w:bidi="ar"/>
              </w:rPr>
              <w:t>比选响应文件商务标中存在不符、多报、漏报、报价混乱、取费不标准按废标处理对于未能按要求提交投标保证金的投标，招标方将视为在实质上不响应比选文件而予以拒绝；</w:t>
            </w:r>
          </w:p>
          <w:p>
            <w:pPr>
              <w:autoSpaceDE w:val="0"/>
              <w:autoSpaceDN w:val="0"/>
              <w:adjustRightInd w:val="0"/>
              <w:spacing w:line="600" w:lineRule="exact"/>
              <w:jc w:val="left"/>
              <w:rPr>
                <w:rFonts w:hint="eastAsia" w:ascii="方正仿宋_GBK" w:hAnsi="方正仿宋_GBK" w:eastAsia="方正仿宋_GBK" w:cs="方正仿宋_GBK"/>
                <w:sz w:val="24"/>
                <w:szCs w:val="24"/>
                <w:highlight w:val="none"/>
                <w:lang w:bidi="ar"/>
              </w:rPr>
            </w:pPr>
            <w:r>
              <w:rPr>
                <w:rFonts w:hint="eastAsia" w:ascii="方正仿宋_GBK" w:hAnsi="方正仿宋_GBK" w:eastAsia="方正仿宋_GBK" w:cs="方正仿宋_GBK"/>
                <w:sz w:val="24"/>
                <w:szCs w:val="24"/>
                <w:highlight w:val="none"/>
                <w:lang w:bidi="ar"/>
              </w:rPr>
              <w:t>比选响应文件封面、商务标部分、技术标部分等均应加盖投标人印章并经法定代表人或其委托代理人签字或盖章。由委托代理人签字或盖章的在比选响应文件中须同时提交比选响应文件签署授权委托书。比选响应文件签署授权委托书格式、签字、盖章及内容均应符合要求，否则比选响应文件签署授权委托书无效，按废标处理；</w:t>
            </w:r>
          </w:p>
          <w:p>
            <w:pPr>
              <w:autoSpaceDE w:val="0"/>
              <w:autoSpaceDN w:val="0"/>
              <w:adjustRightInd w:val="0"/>
              <w:spacing w:line="600" w:lineRule="exact"/>
              <w:jc w:val="left"/>
              <w:rPr>
                <w:rFonts w:hint="eastAsia" w:ascii="方正仿宋_GBK" w:hAnsi="方正仿宋_GBK" w:eastAsia="方正仿宋_GBK" w:cs="方正仿宋_GBK"/>
                <w:sz w:val="24"/>
                <w:szCs w:val="24"/>
                <w:highlight w:val="none"/>
                <w:lang w:bidi="ar"/>
              </w:rPr>
            </w:pPr>
            <w:r>
              <w:rPr>
                <w:rFonts w:hint="eastAsia" w:ascii="方正仿宋_GBK" w:hAnsi="方正仿宋_GBK" w:eastAsia="方正仿宋_GBK" w:cs="方正仿宋_GBK"/>
                <w:sz w:val="24"/>
                <w:szCs w:val="24"/>
                <w:highlight w:val="none"/>
                <w:lang w:bidi="ar"/>
              </w:rPr>
              <w:t>招标方在规定的投标截止时间以后收到的比选响应文件，将被拒绝并退回给投标人。</w:t>
            </w:r>
          </w:p>
        </w:tc>
      </w:tr>
    </w:tbl>
    <w:p>
      <w:pP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br w:type="page"/>
      </w:r>
    </w:p>
    <w:p>
      <w:pPr>
        <w:spacing w:line="440" w:lineRule="exact"/>
        <w:jc w:val="center"/>
        <w:rPr>
          <w:b/>
          <w:highlight w:val="none"/>
        </w:rPr>
      </w:pPr>
      <w:r>
        <w:rPr>
          <w:rFonts w:hint="eastAsia" w:ascii="方正仿宋_GBK" w:hAnsi="方正仿宋_GBK" w:eastAsia="方正仿宋_GBK" w:cs="方正仿宋_GBK"/>
          <w:b/>
          <w:sz w:val="28"/>
          <w:szCs w:val="28"/>
          <w:highlight w:val="none"/>
        </w:rPr>
        <w:t>第三部分：主要服务内容及要求</w:t>
      </w:r>
    </w:p>
    <w:p>
      <w:pPr>
        <w:autoSpaceDE w:val="0"/>
        <w:autoSpaceDN w:val="0"/>
        <w:adjustRightInd w:val="0"/>
        <w:spacing w:line="600" w:lineRule="exact"/>
        <w:ind w:firstLine="562" w:firstLineChars="200"/>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b/>
          <w:kern w:val="0"/>
          <w:sz w:val="28"/>
          <w:szCs w:val="28"/>
          <w:highlight w:val="none"/>
        </w:rPr>
        <w:t>一、资质要求</w:t>
      </w:r>
    </w:p>
    <w:p>
      <w:pPr>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1.参选方具有独立法人资格，提供印有统一社会信用代码的营业执照复印件。</w:t>
      </w:r>
    </w:p>
    <w:p>
      <w:pPr>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2.提供委托授权书，提供投标人公司法人身份证复印件和法人委托代理人身份证复印件。</w:t>
      </w:r>
    </w:p>
    <w:p>
      <w:pPr>
        <w:autoSpaceDE w:val="0"/>
        <w:autoSpaceDN w:val="0"/>
        <w:adjustRightInd w:val="0"/>
        <w:spacing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3.营业范围包含劳务服务或技术服务等相关资质。</w:t>
      </w:r>
    </w:p>
    <w:p>
      <w:pPr>
        <w:autoSpaceDE w:val="0"/>
        <w:autoSpaceDN w:val="0"/>
        <w:adjustRightInd w:val="0"/>
        <w:spacing w:before="120"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4.本项目不接受联合体投标，中标后不得转包。</w:t>
      </w:r>
    </w:p>
    <w:p>
      <w:pPr>
        <w:spacing w:line="600" w:lineRule="exact"/>
        <w:ind w:firstLine="562" w:firstLineChars="200"/>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b/>
          <w:kern w:val="0"/>
          <w:sz w:val="28"/>
          <w:szCs w:val="28"/>
          <w:highlight w:val="none"/>
        </w:rPr>
        <w:t>二、中标方承包工作范围：</w:t>
      </w:r>
    </w:p>
    <w:p>
      <w:pPr>
        <w:spacing w:line="600" w:lineRule="exact"/>
        <w:ind w:firstLine="480" w:firstLineChars="200"/>
        <w:rPr>
          <w:rFonts w:eastAsia="方正仿宋_GBK"/>
          <w:sz w:val="24"/>
          <w:szCs w:val="24"/>
          <w:highlight w:val="none"/>
        </w:rPr>
      </w:pPr>
      <w:r>
        <w:rPr>
          <w:rFonts w:hint="eastAsia" w:ascii="方正仿宋_GBK" w:hAnsi="方正仿宋_GBK" w:eastAsia="方正仿宋_GBK" w:cs="方正仿宋_GBK"/>
          <w:kern w:val="0"/>
          <w:sz w:val="24"/>
          <w:szCs w:val="24"/>
          <w:highlight w:val="none"/>
        </w:rPr>
        <w:t>大荔牧场牛只</w:t>
      </w:r>
      <w:r>
        <w:rPr>
          <w:rFonts w:hint="eastAsia" w:ascii="方正仿宋_GBK" w:hAnsi="方正仿宋_GBK" w:eastAsia="方正仿宋_GBK" w:cs="方正仿宋_GBK"/>
          <w:kern w:val="0"/>
          <w:sz w:val="24"/>
          <w:szCs w:val="24"/>
          <w:highlight w:val="none"/>
          <w:lang w:val="zh-CN"/>
        </w:rPr>
        <w:t>修蹄</w:t>
      </w:r>
      <w:r>
        <w:rPr>
          <w:rFonts w:hint="eastAsia" w:ascii="方正仿宋_GBK" w:hAnsi="方正仿宋_GBK" w:eastAsia="方正仿宋_GBK" w:cs="方正仿宋_GBK"/>
          <w:kern w:val="0"/>
          <w:sz w:val="24"/>
          <w:szCs w:val="24"/>
          <w:highlight w:val="none"/>
        </w:rPr>
        <w:t>外包</w:t>
      </w:r>
      <w:r>
        <w:rPr>
          <w:rFonts w:hint="eastAsia" w:ascii="方正仿宋_GBK" w:hAnsi="方正仿宋_GBK" w:eastAsia="方正仿宋_GBK" w:cs="方正仿宋_GBK"/>
          <w:kern w:val="0"/>
          <w:sz w:val="24"/>
          <w:szCs w:val="24"/>
          <w:highlight w:val="none"/>
          <w:lang w:val="zh-CN"/>
        </w:rPr>
        <w:t>，</w:t>
      </w:r>
      <w:r>
        <w:rPr>
          <w:rFonts w:hint="eastAsia" w:ascii="方正仿宋_GBK" w:hAnsi="方正仿宋_GBK" w:eastAsia="方正仿宋_GBK" w:cs="方正仿宋_GBK"/>
          <w:kern w:val="0"/>
          <w:sz w:val="24"/>
          <w:szCs w:val="24"/>
          <w:highlight w:val="none"/>
        </w:rPr>
        <w:t>预计30000头次。</w:t>
      </w:r>
      <w:r>
        <w:rPr>
          <w:rFonts w:hint="eastAsia" w:eastAsia="方正仿宋_GBK"/>
          <w:sz w:val="24"/>
          <w:szCs w:val="24"/>
          <w:highlight w:val="none"/>
        </w:rPr>
        <w:t>外包修蹄团队可使用招标方修蹄车（也可自备修蹄车），修蹄过程中所使用的修蹄器械、蹄车保养、包扎药品及相关材料均由外包团队自备，修蹄过程导致设备损坏外包团队自行维修，每日修蹄专人至少2人。蹄病牛只统一由外包团队免费处理，处理频次按照招标方要求进行，处理频次按照牧场要求进行，所发生的费用由修蹄团队承担。</w:t>
      </w:r>
    </w:p>
    <w:p>
      <w:pPr>
        <w:autoSpaceDE w:val="0"/>
        <w:autoSpaceDN w:val="0"/>
        <w:adjustRightInd w:val="0"/>
        <w:spacing w:before="120" w:line="600" w:lineRule="exact"/>
        <w:ind w:firstLine="562" w:firstLineChars="200"/>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b/>
          <w:kern w:val="0"/>
          <w:sz w:val="28"/>
          <w:szCs w:val="28"/>
          <w:highlight w:val="none"/>
        </w:rPr>
        <w:t>三、修蹄标准：</w:t>
      </w:r>
    </w:p>
    <w:p>
      <w:pPr>
        <w:spacing w:line="600" w:lineRule="exact"/>
        <w:ind w:firstLine="480" w:firstLineChars="200"/>
        <w:rPr>
          <w:rFonts w:eastAsia="方正仿宋_GBK"/>
          <w:sz w:val="24"/>
          <w:szCs w:val="24"/>
          <w:highlight w:val="none"/>
        </w:rPr>
      </w:pPr>
      <w:r>
        <w:rPr>
          <w:rFonts w:hint="eastAsia" w:eastAsia="方正仿宋_GBK"/>
          <w:sz w:val="24"/>
          <w:szCs w:val="24"/>
          <w:highlight w:val="none"/>
        </w:rPr>
        <w:t>按照大荔牧场修蹄阶段要求，根据牛蹄变形程度，第一步先用蹄刀去除两蹄壳内壁侧多余角质：以牛蹄趾间隙中线为中心，将两蹄壳内壁面多余部分修平；第二步确定蹄长：蹄长为 7.5-8cm(4个小蹄均需测量确定，不足7.5cm的全部保留，蹄长测量从蹄冠与蹄壳结合处下缘计算)，垂直于蹄底面做蹄尖部长度，用角磨机去除多余部分，为定蹄底厚度做准备；第三步确定蹄</w:t>
      </w:r>
      <w:r>
        <w:rPr>
          <w:rFonts w:eastAsia="方正仿宋_GBK"/>
          <w:sz w:val="24"/>
          <w:szCs w:val="24"/>
          <w:highlight w:val="none"/>
        </w:rPr>
        <w:t>角度：蹄壁前沿与地面所形成的夹角≥45°且≤53°</w:t>
      </w:r>
      <w:r>
        <w:rPr>
          <w:rFonts w:hint="eastAsia"/>
          <w:sz w:val="24"/>
          <w:szCs w:val="24"/>
          <w:highlight w:val="none"/>
        </w:rPr>
        <w:t>；</w:t>
      </w:r>
      <w:r>
        <w:rPr>
          <w:rFonts w:hint="eastAsia" w:eastAsia="方正仿宋_GBK"/>
          <w:sz w:val="24"/>
          <w:szCs w:val="24"/>
          <w:highlight w:val="none"/>
        </w:rPr>
        <w:t>第四步定蹄底厚度0.6-1.5cm和蹄踵高度（牛站立时蹄踵垂直地面高度)：3.1cm-5.5cm(约常人手指并拢两指半到三指宽度)，若蹄踵高度不够，只处理蹄底部前三分之二，先处理蹄尖部分，依次往后退，重建负重面和蹄踵高度，若蹄踵高度高于5.5cm，需修到5.0cm；第五步修蹄弓‍，保留蹄尖部三角区（约两指宽度）不修，根据牛蹄大小在蹄底面用蹄刀修出蹄弓，占蹄底部三分之一。</w:t>
      </w:r>
    </w:p>
    <w:p>
      <w:pPr>
        <w:spacing w:line="600" w:lineRule="exact"/>
        <w:ind w:firstLine="562" w:firstLineChars="200"/>
        <w:rPr>
          <w:rFonts w:hint="eastAsia" w:eastAsia="方正仿宋_GBK"/>
          <w:b/>
          <w:bCs/>
          <w:sz w:val="28"/>
          <w:szCs w:val="28"/>
          <w:highlight w:val="none"/>
          <w:lang w:val="en-US" w:eastAsia="zh-CN"/>
        </w:rPr>
      </w:pPr>
      <w:r>
        <w:rPr>
          <w:rFonts w:hint="eastAsia" w:eastAsia="方正仿宋_GBK"/>
          <w:b/>
          <w:bCs/>
          <w:sz w:val="28"/>
          <w:szCs w:val="28"/>
          <w:highlight w:val="none"/>
          <w:lang w:val="en-US" w:eastAsia="zh-CN"/>
        </w:rPr>
        <w:t>四、验收评估标准：</w:t>
      </w:r>
    </w:p>
    <w:tbl>
      <w:tblPr>
        <w:tblStyle w:val="20"/>
        <w:tblW w:w="107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3"/>
        <w:gridCol w:w="1875"/>
        <w:gridCol w:w="2727"/>
        <w:gridCol w:w="2750"/>
        <w:gridCol w:w="651"/>
        <w:gridCol w:w="651"/>
        <w:gridCol w:w="1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2"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编号</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效果评估内容</w:t>
            </w:r>
          </w:p>
        </w:tc>
        <w:tc>
          <w:tcPr>
            <w:tcW w:w="272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评估方式</w:t>
            </w:r>
          </w:p>
        </w:tc>
        <w:tc>
          <w:tcPr>
            <w:tcW w:w="2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考核标准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扣分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得分</w:t>
            </w:r>
          </w:p>
        </w:tc>
        <w:tc>
          <w:tcPr>
            <w:tcW w:w="141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1</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泌乳牛泌乳120-150天完成率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当月实际修蹄数量/当月需修蹄数量*100%（15分）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完成不扣分，每低于目标值0.5%扣1分。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a、得分大于90分，正常付款；</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b、得分大于85分，小于等于90分，扣除当月5%的费用；</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c、得分大于80分，小于等于85分，扣除当月10%的费用；</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d、得分大于75分，小于等于80分，扣除当月20%的费用；</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e、得分小于等于75分，扣除当月50%的费用。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2</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青年牛怀孕180-210天完成率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当月实际修蹄数量/当月需修蹄数量*100%（15分）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完成不扣分，每低于目标值0.5%扣1分。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3</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干奶牛干奶时完成率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当月实际修蹄数量/当月需修蹄数量*100%（15分）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完成不扣分，每低于目标值0.5%扣1分。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4</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白线病发病率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不得因修蹄原因导致发生白线病（15分）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每头次扣1分。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7"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5</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修蹄后3个月内变形蹄</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修蹄三个月内不允许出现明显变形蹄（15分）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每月统计变形蹄牛只不得有修蹄间隔小于三个月的，每头次扣1分。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7"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6</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泌乳牛应激（产量）</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修蹄后3天产量较修蹄前三天平均产量下降小于0.5KG（10分）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产量下降小于0.5不扣分，0.51-1扣2分,1.01-1.5扣5分，1.51以上扣10分。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7</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修蹄车保养</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每天结束对外观粪污清理、绳子、线路检查，每周黄油保养，每月机油等检查处理，半年机体补漆，夏季动力总成灰尘异物等清理（5分）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未按照要求执行每次扣1分。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8</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修蹄执行标准</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按照合同修蹄标准执行（10分）。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未按照流程执行每头次扣0.2分。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bl>
    <w:p>
      <w:pPr>
        <w:autoSpaceDE w:val="0"/>
        <w:autoSpaceDN w:val="0"/>
        <w:adjustRightInd w:val="0"/>
        <w:spacing w:before="120" w:line="600" w:lineRule="exact"/>
        <w:ind w:firstLine="562" w:firstLineChars="200"/>
        <w:rPr>
          <w:rFonts w:hint="eastAsia" w:ascii="方正仿宋_GBK" w:hAnsi="方正仿宋_GBK" w:eastAsia="方正仿宋_GBK" w:cs="方正仿宋_GBK"/>
          <w:b/>
          <w:sz w:val="28"/>
          <w:szCs w:val="28"/>
          <w:highlight w:val="yellow"/>
          <w:lang w:val="en-US" w:eastAsia="zh-CN"/>
        </w:rPr>
      </w:pPr>
      <w:r>
        <w:rPr>
          <w:rFonts w:hint="eastAsia" w:ascii="方正仿宋_GBK" w:hAnsi="方正仿宋_GBK" w:eastAsia="方正仿宋_GBK" w:cs="方正仿宋_GBK"/>
          <w:b/>
          <w:sz w:val="28"/>
          <w:szCs w:val="28"/>
          <w:highlight w:val="yellow"/>
          <w:lang w:val="en-US" w:eastAsia="zh-CN"/>
        </w:rPr>
        <w:t>五、日常考核标准：</w:t>
      </w:r>
    </w:p>
    <w:p>
      <w:pPr>
        <w:autoSpaceDE w:val="0"/>
        <w:autoSpaceDN w:val="0"/>
        <w:adjustRightInd w:val="0"/>
        <w:spacing w:before="120" w:line="600" w:lineRule="exact"/>
        <w:ind w:firstLine="480" w:firstLineChars="200"/>
        <w:rPr>
          <w:rFonts w:hint="eastAsia" w:ascii="方正仿宋_GBK" w:hAnsi="方正仿宋_GBK" w:eastAsia="方正仿宋_GBK" w:cs="方正仿宋_GBK"/>
          <w:kern w:val="0"/>
          <w:sz w:val="24"/>
          <w:szCs w:val="24"/>
          <w:highlight w:val="yellow"/>
        </w:rPr>
      </w:pPr>
      <w:r>
        <w:rPr>
          <w:rFonts w:hint="eastAsia" w:ascii="方正仿宋_GBK" w:hAnsi="方正仿宋_GBK" w:eastAsia="方正仿宋_GBK" w:cs="方正仿宋_GBK"/>
          <w:kern w:val="0"/>
          <w:sz w:val="24"/>
          <w:szCs w:val="24"/>
          <w:highlight w:val="yellow"/>
        </w:rPr>
        <w:t>1.外包服务人员不得在场区内吸烟、用火、乱窜，违者发现一次罚款500元/人/次，造成经济损失的还应承担相应的赔偿责任；</w:t>
      </w:r>
    </w:p>
    <w:p>
      <w:pPr>
        <w:autoSpaceDE w:val="0"/>
        <w:autoSpaceDN w:val="0"/>
        <w:adjustRightInd w:val="0"/>
        <w:spacing w:before="120" w:line="600" w:lineRule="exact"/>
        <w:ind w:firstLine="480" w:firstLineChars="200"/>
        <w:rPr>
          <w:rFonts w:hint="eastAsia" w:ascii="方正仿宋_GBK" w:hAnsi="方正仿宋_GBK" w:eastAsia="方正仿宋_GBK" w:cs="方正仿宋_GBK"/>
          <w:kern w:val="0"/>
          <w:sz w:val="24"/>
          <w:szCs w:val="24"/>
          <w:highlight w:val="yellow"/>
        </w:rPr>
      </w:pPr>
      <w:r>
        <w:rPr>
          <w:rFonts w:hint="eastAsia" w:ascii="方正仿宋_GBK" w:hAnsi="方正仿宋_GBK" w:eastAsia="方正仿宋_GBK" w:cs="方正仿宋_GBK"/>
          <w:kern w:val="0"/>
          <w:sz w:val="24"/>
          <w:szCs w:val="24"/>
          <w:highlight w:val="yellow"/>
        </w:rPr>
        <w:t>2.承包方在牧场期间严格按照公司安全制度、兽医部门安全工作流程进行操作，因操作不当导致的用电安全、机械安全、人身安全等安全责任事故，全部由承包方承担，本公司根据具体情况和给公司带来的损失按照公司制度对承包方进行经济处罚。</w:t>
      </w:r>
    </w:p>
    <w:p>
      <w:pPr>
        <w:autoSpaceDE w:val="0"/>
        <w:autoSpaceDN w:val="0"/>
        <w:adjustRightInd w:val="0"/>
        <w:spacing w:before="120" w:line="600" w:lineRule="exact"/>
        <w:ind w:firstLine="480" w:firstLineChars="200"/>
        <w:rPr>
          <w:rFonts w:hint="eastAsia" w:ascii="方正仿宋_GBK" w:hAnsi="方正仿宋_GBK" w:eastAsia="方正仿宋_GBK" w:cs="方正仿宋_GBK"/>
          <w:sz w:val="24"/>
          <w:szCs w:val="24"/>
          <w:highlight w:val="yellow"/>
        </w:rPr>
      </w:pPr>
      <w:r>
        <w:rPr>
          <w:rFonts w:hint="eastAsia" w:ascii="方正仿宋_GBK" w:hAnsi="方正仿宋_GBK" w:eastAsia="方正仿宋_GBK" w:cs="方正仿宋_GBK"/>
          <w:kern w:val="0"/>
          <w:sz w:val="24"/>
          <w:szCs w:val="24"/>
          <w:highlight w:val="yellow"/>
        </w:rPr>
        <w:t>3.必须遵守牧场防疫制度，出现违规导致的一切后果均由承包方负责，与牧场无关。</w:t>
      </w:r>
    </w:p>
    <w:p>
      <w:pPr>
        <w:spacing w:line="360" w:lineRule="auto"/>
        <w:ind w:firstLine="480" w:firstLineChars="200"/>
        <w:rPr>
          <w:rFonts w:hint="eastAsia" w:eastAsia="方正仿宋_GBK"/>
          <w:sz w:val="24"/>
          <w:szCs w:val="24"/>
          <w:highlight w:val="yellow"/>
          <w:lang w:val="en-US" w:eastAsia="zh-CN"/>
        </w:rPr>
      </w:pPr>
      <w:r>
        <w:rPr>
          <w:rFonts w:hint="eastAsia" w:eastAsia="方正仿宋_GBK"/>
          <w:sz w:val="24"/>
          <w:szCs w:val="24"/>
          <w:highlight w:val="yellow"/>
          <w:lang w:val="en-US" w:eastAsia="zh-CN"/>
        </w:rPr>
        <w:t>4.承包方负责与派驻招标方的服务人员签订劳动合同并为其购买保额不少于100万的保险，承包方进场服务人员需有100万保险，无保险不得进场工作。</w:t>
      </w:r>
    </w:p>
    <w:p>
      <w:pPr>
        <w:spacing w:line="360" w:lineRule="auto"/>
        <w:ind w:firstLine="480" w:firstLineChars="200"/>
        <w:rPr>
          <w:rFonts w:hint="eastAsia" w:eastAsia="方正仿宋_GBK"/>
          <w:sz w:val="24"/>
          <w:szCs w:val="24"/>
          <w:highlight w:val="none"/>
          <w:lang w:val="en-US" w:eastAsia="zh-CN"/>
        </w:rPr>
      </w:pPr>
    </w:p>
    <w:p>
      <w:pP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br w:type="page"/>
      </w:r>
    </w:p>
    <w:p>
      <w:pPr>
        <w:jc w:val="center"/>
        <w:rPr>
          <w:b/>
          <w:sz w:val="28"/>
          <w:szCs w:val="28"/>
          <w:highlight w:val="none"/>
        </w:rPr>
      </w:pPr>
      <w:r>
        <w:rPr>
          <w:rFonts w:hint="eastAsia" w:ascii="方正仿宋_GBK" w:hAnsi="方正仿宋_GBK" w:eastAsia="方正仿宋_GBK" w:cs="方正仿宋_GBK"/>
          <w:b/>
          <w:sz w:val="28"/>
          <w:szCs w:val="28"/>
          <w:highlight w:val="none"/>
        </w:rPr>
        <w:t>第四部分：评标标准和方法</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一、评标方法及标准：</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进行综合评选，择优推选出合格中选人，形成比选评审意见，参评成员予此签字确认生效。</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二、评分标准</w:t>
      </w:r>
    </w:p>
    <w:tbl>
      <w:tblPr>
        <w:tblStyle w:val="20"/>
        <w:tblW w:w="9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7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1713" w:type="dxa"/>
            <w:tcBorders>
              <w:left w:val="single" w:color="auto" w:sz="4" w:space="0"/>
            </w:tcBorders>
            <w:vAlign w:val="center"/>
          </w:tcPr>
          <w:p>
            <w:pPr>
              <w:spacing w:line="600" w:lineRule="exac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评分项及分值</w:t>
            </w:r>
          </w:p>
        </w:tc>
        <w:tc>
          <w:tcPr>
            <w:tcW w:w="7463" w:type="dxa"/>
            <w:vAlign w:val="center"/>
          </w:tcPr>
          <w:p>
            <w:pPr>
              <w:spacing w:line="600" w:lineRule="exact"/>
              <w:ind w:firstLine="480" w:firstLineChars="200"/>
              <w:jc w:val="center"/>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1713" w:type="dxa"/>
            <w:vMerge w:val="restart"/>
            <w:tcBorders>
              <w:left w:val="single" w:color="auto" w:sz="4" w:space="0"/>
              <w:right w:val="single" w:color="auto" w:sz="4" w:space="0"/>
            </w:tcBorders>
            <w:vAlign w:val="center"/>
          </w:tcPr>
          <w:p>
            <w:pPr>
              <w:spacing w:line="600" w:lineRule="exact"/>
              <w:jc w:val="center"/>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商务部分</w:t>
            </w:r>
          </w:p>
          <w:p>
            <w:pPr>
              <w:spacing w:line="600" w:lineRule="exact"/>
              <w:jc w:val="center"/>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10分</w:t>
            </w:r>
          </w:p>
        </w:tc>
        <w:tc>
          <w:tcPr>
            <w:tcW w:w="7463" w:type="dxa"/>
            <w:vAlign w:val="center"/>
          </w:tcPr>
          <w:p>
            <w:pPr>
              <w:spacing w:line="600" w:lineRule="exac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业绩（0-10分）：提供与其他单位签订相关修蹄业绩的签字盖章合同扫描件，每提供1家公司得2分，最多10分。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0" w:hRule="atLeast"/>
          <w:jc w:val="center"/>
        </w:trPr>
        <w:tc>
          <w:tcPr>
            <w:tcW w:w="1713" w:type="dxa"/>
            <w:vMerge w:val="restart"/>
            <w:tcBorders>
              <w:left w:val="single" w:color="auto" w:sz="4" w:space="0"/>
              <w:right w:val="single" w:color="auto" w:sz="4" w:space="0"/>
            </w:tcBorders>
            <w:vAlign w:val="center"/>
          </w:tcPr>
          <w:p>
            <w:pPr>
              <w:spacing w:line="600" w:lineRule="exact"/>
              <w:jc w:val="center"/>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技术部分</w:t>
            </w:r>
          </w:p>
          <w:p>
            <w:pPr>
              <w:spacing w:line="600" w:lineRule="exact"/>
              <w:jc w:val="center"/>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20分</w:t>
            </w:r>
          </w:p>
        </w:tc>
        <w:tc>
          <w:tcPr>
            <w:tcW w:w="7463" w:type="dxa"/>
            <w:vAlign w:val="center"/>
          </w:tcPr>
          <w:p>
            <w:pPr>
              <w:spacing w:line="600" w:lineRule="exac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修蹄方案（0-10分）：根据投标人提供的修蹄方案评分，（备注：详细编制《修蹄方案》，明确修蹄标准、修蹄效果，工作流程等）。方案优得7-10分、中得4-7分、差得0-4分。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0" w:hRule="atLeast"/>
          <w:jc w:val="center"/>
        </w:trPr>
        <w:tc>
          <w:tcPr>
            <w:tcW w:w="1713" w:type="dxa"/>
            <w:vMerge w:val="continue"/>
            <w:tcBorders>
              <w:left w:val="single" w:color="auto" w:sz="4" w:space="0"/>
              <w:right w:val="single" w:color="auto" w:sz="4" w:space="0"/>
            </w:tcBorders>
            <w:vAlign w:val="center"/>
          </w:tcPr>
          <w:p>
            <w:pPr>
              <w:spacing w:line="600" w:lineRule="exact"/>
              <w:ind w:firstLine="480" w:firstLineChars="200"/>
              <w:jc w:val="center"/>
              <w:rPr>
                <w:rFonts w:hint="eastAsia" w:ascii="方正仿宋_GBK" w:hAnsi="方正仿宋_GBK" w:eastAsia="方正仿宋_GBK" w:cs="方正仿宋_GBK"/>
                <w:color w:val="000000"/>
                <w:sz w:val="24"/>
                <w:szCs w:val="24"/>
                <w:highlight w:val="none"/>
              </w:rPr>
            </w:pPr>
          </w:p>
        </w:tc>
        <w:tc>
          <w:tcPr>
            <w:tcW w:w="7463" w:type="dxa"/>
            <w:vAlign w:val="center"/>
          </w:tcPr>
          <w:p>
            <w:pPr>
              <w:spacing w:line="600" w:lineRule="exac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人员、设备配置（0-10分）：评审专家根据投标人提供的方案评分，（备注：详细写明人员数量、岗位配置、机械、设备数量）。方案优得7-10分、中得4-7分、差得0-4分。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jc w:val="center"/>
        </w:trPr>
        <w:tc>
          <w:tcPr>
            <w:tcW w:w="1713" w:type="dxa"/>
            <w:tcBorders>
              <w:left w:val="single" w:color="auto" w:sz="4" w:space="0"/>
              <w:right w:val="single" w:color="auto" w:sz="4" w:space="0"/>
            </w:tcBorders>
            <w:vAlign w:val="center"/>
          </w:tcPr>
          <w:p>
            <w:pPr>
              <w:spacing w:line="600" w:lineRule="exact"/>
              <w:jc w:val="center"/>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报价部分</w:t>
            </w:r>
          </w:p>
          <w:p>
            <w:pPr>
              <w:spacing w:line="600" w:lineRule="exact"/>
              <w:jc w:val="center"/>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70分</w:t>
            </w:r>
          </w:p>
        </w:tc>
        <w:tc>
          <w:tcPr>
            <w:tcW w:w="7463" w:type="dxa"/>
            <w:vAlign w:val="center"/>
          </w:tcPr>
          <w:p>
            <w:pPr>
              <w:spacing w:line="600" w:lineRule="exac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满足比选的要求且投标报价最低价为评标基准价，其价格分为70分。其他参选人的报价分统一按照下列公式计算：报价得分＝70×（评标基准价÷投标报价）。</w:t>
            </w:r>
          </w:p>
        </w:tc>
      </w:tr>
    </w:tbl>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三、定标和通知</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1、招标方在中标候选人范围内依据排序进行选择，最终确定中标人。</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2、中标及落标：定标后，招标方将通知中标人；如投标方在比选工作结束后十五日内没有接到招标方发出的中标通知书，投标方应视为在本次比选工作中落标。</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3、收到三家（含三家）以上符合招标要求的投标方，开标有效。</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四、合同的签订</w:t>
      </w:r>
    </w:p>
    <w:p>
      <w:pPr>
        <w:spacing w:line="600" w:lineRule="exact"/>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中标人在接到中标通知后，必须在中标通知规定的时间内，准时派授权代表到指定地点，与招标方在公开比选文件规定的主要合同条款基础上协商完善签订合同。否则，招标方有权取消其中标资格，没收其投标保证金，并在与之排序最近的中标候选人中另选中标人或重新招标。</w:t>
      </w:r>
    </w:p>
    <w:p>
      <w:pPr>
        <w:autoSpaceDE w:val="0"/>
        <w:autoSpaceDN w:val="0"/>
        <w:adjustRightInd w:val="0"/>
        <w:spacing w:before="120" w:line="360" w:lineRule="atLeast"/>
        <w:ind w:firstLine="480" w:firstLineChars="200"/>
        <w:rPr>
          <w:rFonts w:hint="eastAsia" w:ascii="宋体" w:hAnsi="宋体" w:cs="宋体"/>
          <w:kern w:val="0"/>
          <w:sz w:val="24"/>
          <w:szCs w:val="24"/>
          <w:highlight w:val="none"/>
        </w:rPr>
      </w:pPr>
    </w:p>
    <w:p>
      <w:pPr>
        <w:rPr>
          <w:rFonts w:eastAsia="方正黑体_GBK"/>
          <w:bCs/>
          <w:sz w:val="28"/>
          <w:szCs w:val="28"/>
          <w:highlight w:val="none"/>
        </w:rPr>
      </w:pPr>
      <w:r>
        <w:rPr>
          <w:rFonts w:hint="eastAsia" w:eastAsia="方正黑体_GBK"/>
          <w:bCs/>
          <w:sz w:val="28"/>
          <w:szCs w:val="28"/>
          <w:highlight w:val="none"/>
        </w:rPr>
        <w:br w:type="page"/>
      </w:r>
    </w:p>
    <w:p>
      <w:pPr>
        <w:spacing w:line="0" w:lineRule="atLeast"/>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第五部分：主合同条款</w:t>
      </w:r>
    </w:p>
    <w:p>
      <w:pPr>
        <w:spacing w:line="600" w:lineRule="exac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发包方</w:t>
      </w:r>
      <w:r>
        <w:rPr>
          <w:rFonts w:hint="eastAsia" w:ascii="方正仿宋_GBK" w:hAnsi="方正仿宋_GBK" w:eastAsia="方正仿宋_GBK" w:cs="方正仿宋_GBK"/>
          <w:bCs/>
          <w:sz w:val="24"/>
          <w:szCs w:val="24"/>
          <w:highlight w:val="none"/>
        </w:rPr>
        <mc:AlternateContent>
          <mc:Choice Requires="wps">
            <w:drawing>
              <wp:anchor distT="0" distB="0" distL="114300" distR="114300" simplePos="0" relativeHeight="251663360" behindDoc="0" locked="0" layoutInCell="0" allowOverlap="1">
                <wp:simplePos x="0" y="0"/>
                <wp:positionH relativeFrom="column">
                  <wp:posOffset>10648950</wp:posOffset>
                </wp:positionH>
                <wp:positionV relativeFrom="paragraph">
                  <wp:posOffset>105410</wp:posOffset>
                </wp:positionV>
                <wp:extent cx="2867025" cy="210820"/>
                <wp:effectExtent l="0" t="0" r="0" b="0"/>
                <wp:wrapNone/>
                <wp:docPr id="4" name="文本框 4"/>
                <wp:cNvGraphicFramePr/>
                <a:graphic xmlns:a="http://schemas.openxmlformats.org/drawingml/2006/main">
                  <a:graphicData uri="http://schemas.microsoft.com/office/word/2010/wordprocessingShape">
                    <wps:wsp>
                      <wps:cNvSpPr txBox="1"/>
                      <wps:spPr>
                        <a:xfrm>
                          <a:off x="0" y="0"/>
                          <a:ext cx="2867025" cy="210820"/>
                        </a:xfrm>
                        <a:prstGeom prst="rect">
                          <a:avLst/>
                        </a:prstGeom>
                        <a:noFill/>
                        <a:ln>
                          <a:noFill/>
                        </a:ln>
                      </wps:spPr>
                      <wps:txbx>
                        <w:txbxContent>
                          <w:p>
                            <w:pPr>
                              <w:rPr>
                                <w:u w:val="single"/>
                              </w:rPr>
                            </w:pPr>
                          </w:p>
                        </w:txbxContent>
                      </wps:txbx>
                      <wps:bodyPr lIns="0" tIns="0" rIns="0" bIns="0" upright="1"/>
                    </wps:wsp>
                  </a:graphicData>
                </a:graphic>
              </wp:anchor>
            </w:drawing>
          </mc:Choice>
          <mc:Fallback>
            <w:pict>
              <v:shape id="_x0000_s1026" o:spid="_x0000_s1026" o:spt="202" type="#_x0000_t202" style="position:absolute;left:0pt;margin-left:838.5pt;margin-top:8.3pt;height:16.6pt;width:225.75pt;z-index:251663360;mso-width-relative:page;mso-height-relative:page;" filled="f" stroked="f" coordsize="21600,21600" o:allowincell="f" o:gfxdata="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MmPdqjaAAAACwEAAA8AAAAA&#10;AAAAAQAgAAAAIgAAAGRycy9kb3ducmV2LnhtbFBLAQIUABQAAAAIAIdO4kDjoIZwoAEAACQDAAAO&#10;AAAAAAAAAAEAIAAAACkBAABkcnMvZTJvRG9jLnhtbFBLBQYAAAAABgAGAFkBAAA7BQAAAAA=&#10;">
                <v:fill on="f" focussize="0,0"/>
                <v:stroke on="f"/>
                <v:imagedata o:title=""/>
                <o:lock v:ext="edit" aspectratio="f"/>
                <v:textbox inset="0mm,0mm,0mm,0mm">
                  <w:txbxContent>
                    <w:p>
                      <w:pPr>
                        <w:rPr>
                          <w:u w:val="single"/>
                        </w:rPr>
                      </w:pPr>
                    </w:p>
                  </w:txbxContent>
                </v:textbox>
              </v:shape>
            </w:pict>
          </mc:Fallback>
        </mc:AlternateContent>
      </w:r>
      <w:r>
        <w:rPr>
          <w:rFonts w:hint="eastAsia" w:ascii="方正仿宋_GBK" w:hAnsi="方正仿宋_GBK" w:eastAsia="方正仿宋_GBK" w:cs="方正仿宋_GBK"/>
          <w:bCs/>
          <w:sz w:val="24"/>
          <w:szCs w:val="24"/>
          <w:highlight w:val="none"/>
        </w:rPr>
        <w:t>：中垦牧（陕西）牧业有限公司                      （以下简称甲方）</w:t>
      </w:r>
    </w:p>
    <w:p>
      <w:pPr>
        <w:spacing w:line="600" w:lineRule="exac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承包方： 中标方                                          （以下简称乙方）</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根据《中华人民共和国民法典》有关法律、法规规定，遵循平等、自愿、公平和诚实守信的原则，甲乙双方就修蹄外包服务事宜经友好协商一致，订立本合同：</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一、服务地点：陕西省渭南市大荔县韦林镇果园（大荔牧场）。</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二、服务内容：在合同期内，对甲方牧场奶牛进行保健性和治疗性修蹄护理工作，纠正牛蹄的过度生长，平衡两蹄瓣的承力，去除蹄部早期病变，保证牛只肢蹄健康。</w:t>
      </w:r>
    </w:p>
    <w:p>
      <w:pPr>
        <w:spacing w:line="600" w:lineRule="exact"/>
        <w:ind w:firstLine="482" w:firstLineChars="200"/>
        <w:rPr>
          <w:rFonts w:hint="eastAsia" w:ascii="方正仿宋_GBK" w:hAnsi="方正仿宋_GBK" w:eastAsia="方正仿宋_GBK" w:cs="方正仿宋_GBK"/>
          <w:b/>
          <w:bCs/>
          <w:sz w:val="24"/>
          <w:szCs w:val="24"/>
          <w:highlight w:val="none"/>
        </w:rPr>
      </w:pPr>
      <w:r>
        <w:rPr>
          <w:rFonts w:hint="eastAsia" w:ascii="方正仿宋_GBK" w:hAnsi="方正仿宋_GBK" w:eastAsia="方正仿宋_GBK" w:cs="方正仿宋_GBK"/>
          <w:b/>
          <w:sz w:val="24"/>
          <w:szCs w:val="24"/>
          <w:highlight w:val="none"/>
        </w:rPr>
        <w:t>注：乙方修蹄过程中使用我司KVK修蹄车（也可自备修蹄车）、修蹄器械、包扎药品及相关材料均由乙方自备，修蹄过程导致设备损坏外包团队自行维修，每日修蹄专人至少2人，合同期间每日连续作业。</w:t>
      </w:r>
      <w:r>
        <w:rPr>
          <w:rFonts w:hint="eastAsia" w:eastAsia="方正仿宋_GBK"/>
          <w:b/>
          <w:bCs/>
          <w:sz w:val="24"/>
          <w:szCs w:val="24"/>
          <w:highlight w:val="none"/>
        </w:rPr>
        <w:t>病蹄牛只统一由外包团队免费处理，处理频次按照牧场要求进行，所发生的费用由修蹄团队承担。</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三、工作程序：</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（一）乙方需根据甲方要求护理和治疗的奶牛进行修蹄；乙方做好修蹄记录，由甲、乙双方共同确认签字。</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（二）甲方对乙方的修蹄结果进行评估验收；验收结果由甲、乙双方签字确认。</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（三）修蹄过后两个月之内发病蹄病牛只，由修蹄团队负责治疗，所发生的费用由修蹄团队承担。</w:t>
      </w:r>
    </w:p>
    <w:p>
      <w:pPr>
        <w:spacing w:line="600" w:lineRule="exact"/>
        <w:ind w:firstLine="480" w:firstLineChars="200"/>
        <w:rPr>
          <w:rFonts w:eastAsia="方正仿宋_GBK"/>
          <w:sz w:val="24"/>
          <w:szCs w:val="24"/>
          <w:highlight w:val="none"/>
        </w:rPr>
      </w:pPr>
      <w:r>
        <w:rPr>
          <w:rFonts w:hint="eastAsia" w:ascii="方正仿宋_GBK" w:hAnsi="方正仿宋_GBK" w:eastAsia="方正仿宋_GBK" w:cs="方正仿宋_GBK"/>
          <w:bCs/>
          <w:sz w:val="24"/>
          <w:szCs w:val="24"/>
          <w:highlight w:val="none"/>
        </w:rPr>
        <w:t>四、质量标准：</w:t>
      </w:r>
      <w:r>
        <w:rPr>
          <w:rFonts w:hint="eastAsia" w:eastAsia="方正仿宋_GBK"/>
          <w:sz w:val="24"/>
          <w:szCs w:val="24"/>
          <w:highlight w:val="none"/>
        </w:rPr>
        <w:t>按照大荔牧场修蹄阶段要求，根据牛蹄变形程度，第一步先用蹄刀去除两蹄壳内壁侧多余角质：以牛蹄趾间隙中线为中心，将两蹄壳内壁面多余部分修平；第二步确定蹄长：蹄长为 7.5-8cm(4个小蹄均需测量确定，不足7.5cm的全部保留，蹄长测量从蹄冠与蹄壳结合处下缘计算)，垂直于蹄底面做蹄尖部长度，用角磨机去除多余部分，为定蹄底厚度做准备；第三步确定蹄</w:t>
      </w:r>
      <w:r>
        <w:rPr>
          <w:rFonts w:eastAsia="方正仿宋_GBK"/>
          <w:sz w:val="24"/>
          <w:szCs w:val="24"/>
          <w:highlight w:val="none"/>
        </w:rPr>
        <w:t>角度：蹄壁前沿与地面所形成的夹角≥45°且≤53°</w:t>
      </w:r>
      <w:r>
        <w:rPr>
          <w:rFonts w:hint="eastAsia"/>
          <w:sz w:val="24"/>
          <w:szCs w:val="24"/>
          <w:highlight w:val="none"/>
        </w:rPr>
        <w:t>；</w:t>
      </w:r>
      <w:r>
        <w:rPr>
          <w:rFonts w:hint="eastAsia" w:eastAsia="方正仿宋_GBK"/>
          <w:sz w:val="24"/>
          <w:szCs w:val="24"/>
          <w:highlight w:val="none"/>
        </w:rPr>
        <w:t>第四步定蹄底厚度0.6-1.5cm和蹄踵高度（牛站立时蹄踵垂直地面高度)：3.1cm-5.5cm(约常人手指并拢两指半到三指宽度)，若蹄踵高度不够，只处理蹄底部前三分之二，先处理蹄尖部分，依次往后退，重建负重面和蹄踵高度，若蹄踵高度高于5.5cm，需修到5.0cm；第五步修蹄弓‍，保留蹄尖部三角区（约两指宽度）不修，根据牛蹄大小在蹄底面用蹄刀修出蹄弓，占蹄底部三分之一。</w:t>
      </w:r>
    </w:p>
    <w:p>
      <w:pPr>
        <w:spacing w:line="600" w:lineRule="exact"/>
        <w:ind w:firstLine="480" w:firstLineChars="200"/>
        <w:rPr>
          <w:rFonts w:hint="eastAsia" w:eastAsia="方正仿宋_GBK"/>
          <w:sz w:val="24"/>
          <w:szCs w:val="24"/>
          <w:highlight w:val="none"/>
          <w:lang w:val="en-US" w:eastAsia="zh-CN"/>
        </w:rPr>
      </w:pPr>
      <w:r>
        <w:rPr>
          <w:rFonts w:hint="eastAsia" w:eastAsia="方正仿宋_GBK"/>
          <w:sz w:val="24"/>
          <w:szCs w:val="24"/>
          <w:highlight w:val="none"/>
          <w:lang w:val="en-US" w:eastAsia="zh-CN"/>
        </w:rPr>
        <w:t>五、验收评估标准：</w:t>
      </w:r>
    </w:p>
    <w:tbl>
      <w:tblPr>
        <w:tblStyle w:val="20"/>
        <w:tblW w:w="107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3"/>
        <w:gridCol w:w="1875"/>
        <w:gridCol w:w="2727"/>
        <w:gridCol w:w="2750"/>
        <w:gridCol w:w="651"/>
        <w:gridCol w:w="651"/>
        <w:gridCol w:w="1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编号</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效果评估内容</w:t>
            </w:r>
          </w:p>
        </w:tc>
        <w:tc>
          <w:tcPr>
            <w:tcW w:w="272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评估方式</w:t>
            </w:r>
          </w:p>
        </w:tc>
        <w:tc>
          <w:tcPr>
            <w:tcW w:w="2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考核标准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扣分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得分</w:t>
            </w:r>
          </w:p>
        </w:tc>
        <w:tc>
          <w:tcPr>
            <w:tcW w:w="141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1</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泌乳牛泌乳120-150天完成率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当月实际修蹄数量/当月需修蹄数量*100%（15分）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完成不扣分，每低于目标值0.5%扣1分。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a、得分大于90分，正常付款；</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b、得分大于85分，小于等于90分，扣除当月5%的费用；</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c、得分大于80分，小于等于85分，扣除当月10%的费用；</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d、得分大于75分，小于等于80分，扣除当月20%的费用；</w:t>
            </w:r>
            <w:r>
              <w:rPr>
                <w:rFonts w:hint="eastAsia" w:ascii="方正仿宋简体" w:hAnsi="方正仿宋简体" w:eastAsia="方正仿宋简体" w:cs="方正仿宋简体"/>
                <w:i w:val="0"/>
                <w:color w:val="000000"/>
                <w:kern w:val="0"/>
                <w:sz w:val="22"/>
                <w:szCs w:val="22"/>
                <w:highlight w:val="none"/>
                <w:u w:val="none"/>
                <w:lang w:val="en-US" w:eastAsia="zh-CN" w:bidi="ar"/>
              </w:rPr>
              <w:br w:type="textWrapping"/>
            </w:r>
            <w:r>
              <w:rPr>
                <w:rFonts w:hint="eastAsia" w:ascii="方正仿宋简体" w:hAnsi="方正仿宋简体" w:eastAsia="方正仿宋简体" w:cs="方正仿宋简体"/>
                <w:i w:val="0"/>
                <w:color w:val="000000"/>
                <w:kern w:val="0"/>
                <w:sz w:val="22"/>
                <w:szCs w:val="22"/>
                <w:highlight w:val="none"/>
                <w:u w:val="none"/>
                <w:lang w:val="en-US" w:eastAsia="zh-CN" w:bidi="ar"/>
              </w:rPr>
              <w:t>e、得分小于等于75分，扣除当月50%的费用。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2</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青年牛怀孕180-210天完成率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当月实际修蹄数量/当月需修蹄数量*100%（15分）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完成不扣分，每低于目标值0.5%扣1分。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3</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干奶牛干奶时完成率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当月实际修蹄数量/当月需修蹄数量*100%（15分）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完成不扣分，每低于目标值0.5%扣1分。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4</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白线病发病率</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不得因修蹄原因导致发生白线病（15分）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每头次扣1分。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7"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5</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修蹄后3个月内变形蹄</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修蹄三个月内不允许出现明显变形蹄（15分）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每月统计变形蹄牛只不得有修蹄间隔小于三个月的，每头次扣1分。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7"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6</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泌乳牛应激（产量）</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修蹄后3天产量较修蹄前三天平均产量下降小于0.5KG（10分）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产量下降小于0.5不扣分，0.51-1扣2分,1.01-1.5扣5分，1.51以上扣10分。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87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7</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修蹄车保养</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每天结束对外观粪污清理、绳子、线路检查，每周黄油保养，每月机油等检查处理，半年机体补漆，夏季动力总成灰尘异物等清理（5分）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未按照要求执行每次扣1分。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0" w:hRule="atLeast"/>
          <w:jc w:val="center"/>
        </w:trPr>
        <w:tc>
          <w:tcPr>
            <w:tcW w:w="6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8</w:t>
            </w:r>
          </w:p>
        </w:tc>
        <w:tc>
          <w:tcPr>
            <w:tcW w:w="1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修蹄执行标准</w:t>
            </w:r>
          </w:p>
        </w:tc>
        <w:tc>
          <w:tcPr>
            <w:tcW w:w="27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按照合同修蹄标准执行（10分）。</w:t>
            </w:r>
          </w:p>
        </w:tc>
        <w:tc>
          <w:tcPr>
            <w:tcW w:w="2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方正仿宋简体" w:hAnsi="方正仿宋简体" w:eastAsia="方正仿宋简体" w:cs="方正仿宋简体"/>
                <w:i w:val="0"/>
                <w:color w:val="000000"/>
                <w:sz w:val="22"/>
                <w:szCs w:val="22"/>
                <w:highlight w:val="none"/>
                <w:u w:val="none"/>
              </w:rPr>
            </w:pPr>
            <w:r>
              <w:rPr>
                <w:rFonts w:hint="eastAsia" w:ascii="方正仿宋简体" w:hAnsi="方正仿宋简体" w:eastAsia="方正仿宋简体" w:cs="方正仿宋简体"/>
                <w:i w:val="0"/>
                <w:color w:val="000000"/>
                <w:kern w:val="0"/>
                <w:sz w:val="22"/>
                <w:szCs w:val="22"/>
                <w:highlight w:val="none"/>
                <w:u w:val="none"/>
                <w:lang w:val="en-US" w:eastAsia="zh-CN" w:bidi="ar"/>
              </w:rPr>
              <w:t>未按照流程执行每头次扣0.2分。</w:t>
            </w: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6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0" w:lineRule="atLeast"/>
              <w:jc w:val="center"/>
              <w:rPr>
                <w:rFonts w:hint="eastAsia" w:ascii="方正仿宋简体" w:hAnsi="方正仿宋简体" w:eastAsia="方正仿宋简体" w:cs="方正仿宋简体"/>
                <w:i w:val="0"/>
                <w:color w:val="000000"/>
                <w:sz w:val="22"/>
                <w:szCs w:val="22"/>
                <w:highlight w:val="none"/>
                <w:u w:val="none"/>
              </w:rPr>
            </w:pPr>
          </w:p>
        </w:tc>
        <w:tc>
          <w:tcPr>
            <w:tcW w:w="141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0" w:lineRule="atLeast"/>
              <w:jc w:val="left"/>
              <w:rPr>
                <w:rFonts w:hint="eastAsia" w:ascii="方正仿宋简体" w:hAnsi="方正仿宋简体" w:eastAsia="方正仿宋简体" w:cs="方正仿宋简体"/>
                <w:i w:val="0"/>
                <w:color w:val="000000"/>
                <w:sz w:val="22"/>
                <w:szCs w:val="22"/>
                <w:highlight w:val="none"/>
                <w:u w:val="none"/>
              </w:rPr>
            </w:pPr>
          </w:p>
        </w:tc>
      </w:tr>
    </w:tbl>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lang w:val="en-US" w:eastAsia="zh-CN"/>
        </w:rPr>
        <w:t>六</w:t>
      </w:r>
      <w:r>
        <w:rPr>
          <w:rFonts w:hint="eastAsia" w:ascii="方正仿宋_GBK" w:hAnsi="方正仿宋_GBK" w:eastAsia="方正仿宋_GBK" w:cs="方正仿宋_GBK"/>
          <w:bCs/>
          <w:sz w:val="24"/>
          <w:szCs w:val="24"/>
          <w:highlight w:val="none"/>
        </w:rPr>
        <w:t>、服务收费标准：按照中标价执行。</w:t>
      </w:r>
    </w:p>
    <w:p>
      <w:pPr>
        <w:autoSpaceDN w:val="0"/>
        <w:spacing w:line="500" w:lineRule="exact"/>
        <w:ind w:right="-483" w:rightChars="-230" w:firstLine="480" w:firstLineChars="200"/>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lang w:val="en-US" w:eastAsia="zh-CN"/>
        </w:rPr>
        <w:t>七</w:t>
      </w:r>
      <w:r>
        <w:rPr>
          <w:rFonts w:hint="eastAsia" w:ascii="方正仿宋_GBK" w:hAnsi="方正仿宋_GBK" w:eastAsia="方正仿宋_GBK" w:cs="方正仿宋_GBK"/>
          <w:bCs/>
          <w:sz w:val="24"/>
          <w:szCs w:val="24"/>
          <w:highlight w:val="none"/>
        </w:rPr>
        <w:t>、付费方式：</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（一）合同签订前，乙方需缴纳50000元作为合同履约保证金，合同期内无违约责任，期满后</w:t>
      </w:r>
      <w:r>
        <w:rPr>
          <w:rFonts w:hint="eastAsia" w:ascii="方正仿宋_GBK" w:hAnsi="方正仿宋_GBK" w:eastAsia="方正仿宋_GBK" w:cs="方正仿宋_GBK"/>
          <w:bCs/>
          <w:sz w:val="24"/>
          <w:szCs w:val="24"/>
          <w:highlight w:val="none"/>
          <w:lang w:val="zh-CN"/>
        </w:rPr>
        <w:t>牧场一次性无息退还。</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（二）付款分阶段执行，每阶段修蹄完毕，</w:t>
      </w:r>
      <w:r>
        <w:rPr>
          <w:rFonts w:hint="eastAsia" w:ascii="方正仿宋_GBK" w:hAnsi="方正仿宋_GBK" w:eastAsia="方正仿宋_GBK" w:cs="方正仿宋_GBK"/>
          <w:bCs/>
          <w:sz w:val="24"/>
          <w:szCs w:val="24"/>
          <w:highlight w:val="none"/>
          <w:lang w:val="en-US" w:eastAsia="zh-CN"/>
        </w:rPr>
        <w:t>按照修蹄验收评估标准进行评估，评估后</w:t>
      </w:r>
      <w:r>
        <w:rPr>
          <w:rFonts w:hint="eastAsia" w:ascii="方正仿宋_GBK" w:hAnsi="方正仿宋_GBK" w:eastAsia="方正仿宋_GBK" w:cs="方正仿宋_GBK"/>
          <w:bCs/>
          <w:sz w:val="24"/>
          <w:szCs w:val="24"/>
          <w:highlight w:val="none"/>
        </w:rPr>
        <w:t>双方签字确认无误且收到发票后7日内支付70%，最后一批次完成甲方修蹄数量后，收到发票后7日内结清所有余款。</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lang w:val="en-US" w:eastAsia="zh-CN"/>
        </w:rPr>
        <w:t>八</w:t>
      </w:r>
      <w:r>
        <w:rPr>
          <w:rFonts w:hint="eastAsia" w:ascii="方正仿宋_GBK" w:hAnsi="方正仿宋_GBK" w:eastAsia="方正仿宋_GBK" w:cs="方正仿宋_GBK"/>
          <w:bCs/>
          <w:sz w:val="24"/>
          <w:szCs w:val="24"/>
          <w:highlight w:val="none"/>
        </w:rPr>
        <w:t>、服务期限：2026年1月1日起至2027年12月31日止。</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lang w:val="en-US" w:eastAsia="zh-CN"/>
        </w:rPr>
        <w:t>九</w:t>
      </w:r>
      <w:r>
        <w:rPr>
          <w:rFonts w:hint="eastAsia" w:ascii="方正仿宋_GBK" w:hAnsi="方正仿宋_GBK" w:eastAsia="方正仿宋_GBK" w:cs="方正仿宋_GBK"/>
          <w:bCs/>
          <w:sz w:val="24"/>
          <w:szCs w:val="24"/>
          <w:highlight w:val="none"/>
        </w:rPr>
        <w:t>、双方权利与义务：</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（一）甲方现场负责人：    （电话：     ），职责：代表甲方对工程施工过程中的进度、安全文明施工和现场管理等进行监督和检查。</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（二）乙方现场负责人：    （电话：       ），职责：整体协调管理乙方后勤保障工作。</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（三）甲方有权指定待修蹄奶牛，向乙方下达修蹄任务，包括数量、时间和质量要求。</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（四）根据乙方要求，甲方需解决修蹄场地、赶牛通道、修蹄验收人。</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（五）乙方人员必须按照甲方的牧场管理制度严格要求自己的行为，不得违犯甲方的牧场管理制度。</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（六）乙方全权负责修蹄人员的安全和健康，并办理意外伤害等相关保险。</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（七）乙方做好有效隔离，对人畜等因修蹄造成一系列安全事故，乙方自行负责并全部赔偿，甲方不承担任何责任。</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（八）乙方所需药品必须经甲方允许，不得滥用药品。</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（九）乙方修蹄造成牛只严重损伤，甲方可根据损伤程度追究乙方责任并要求赔偿。</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（十）乙方在规定时间内完成不了可供修蹄数量或达不到质量标准时，甲方不予该阶段付款对应的费用。</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（十一）在乙方服务期间甲方应对乙方工作提供相关支持和配合，并在服务记录上签字。</w:t>
      </w:r>
    </w:p>
    <w:p>
      <w:pPr>
        <w:autoSpaceDN w:val="0"/>
        <w:spacing w:line="360" w:lineRule="auto"/>
        <w:ind w:right="-483" w:rightChars="-230" w:firstLine="480" w:firstLineChars="200"/>
        <w:rPr>
          <w:rFonts w:hint="eastAsia" w:ascii="仿宋" w:hAnsi="仿宋" w:eastAsia="仿宋"/>
          <w:kern w:val="0"/>
          <w:sz w:val="24"/>
          <w:szCs w:val="24"/>
          <w:highlight w:val="none"/>
        </w:rPr>
      </w:pPr>
      <w:r>
        <w:rPr>
          <w:rFonts w:hint="eastAsia" w:ascii="仿宋" w:hAnsi="仿宋" w:eastAsia="仿宋"/>
          <w:kern w:val="0"/>
          <w:sz w:val="24"/>
          <w:szCs w:val="24"/>
          <w:highlight w:val="none"/>
        </w:rPr>
        <w:t>（十二）甲方有权对乙方服务效果进行跟踪巡查、进行评估并提出合理建议。</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（十三）乙方使用药剂药物均满足国家或当地卫生部门的要求，注意用药安全，若使用药物不当引起人畜中毒或者其他责任事故，应承担全部责任。</w:t>
      </w:r>
    </w:p>
    <w:p>
      <w:pPr>
        <w:widowControl/>
        <w:spacing w:line="600" w:lineRule="exact"/>
        <w:ind w:firstLine="480" w:firstLineChars="200"/>
        <w:jc w:val="left"/>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sz w:val="24"/>
          <w:szCs w:val="24"/>
          <w:highlight w:val="none"/>
        </w:rPr>
        <w:t>（十四）服务报告：每月对服务进行汇总并提供书面报告，以便牧场能及时了解控制情况和效果。</w:t>
      </w:r>
    </w:p>
    <w:p>
      <w:pPr>
        <w:autoSpaceDE w:val="0"/>
        <w:autoSpaceDN w:val="0"/>
        <w:adjustRightInd w:val="0"/>
        <w:spacing w:before="120"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十</w:t>
      </w:r>
      <w:r>
        <w:rPr>
          <w:rFonts w:hint="eastAsia" w:ascii="方正仿宋_GBK" w:hAnsi="方正仿宋_GBK" w:eastAsia="方正仿宋_GBK" w:cs="方正仿宋_GBK"/>
          <w:kern w:val="0"/>
          <w:sz w:val="24"/>
          <w:szCs w:val="24"/>
          <w:highlight w:val="none"/>
        </w:rPr>
        <w:t>、日常考核标准：</w:t>
      </w:r>
    </w:p>
    <w:p>
      <w:pPr>
        <w:autoSpaceDE w:val="0"/>
        <w:autoSpaceDN w:val="0"/>
        <w:adjustRightInd w:val="0"/>
        <w:spacing w:before="120"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1.外包服务人员不得在场区内吸烟、用火、乱窜，违者发现一次罚款500元/人/次，造成经济损失的还应承担相应的赔偿责任；</w:t>
      </w:r>
    </w:p>
    <w:p>
      <w:pPr>
        <w:autoSpaceDE w:val="0"/>
        <w:autoSpaceDN w:val="0"/>
        <w:adjustRightInd w:val="0"/>
        <w:spacing w:before="120" w:line="6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承包方在牧场期间严格按照公司安全制度、兽医部门安全工作流程进行操作，因操作不当导致的用电安全、机械安全、人身安全等安全责任事故，全部由承包方承担，本公司根据具体情况和给公司带来的损失按照公司制度对承包方进行经济处罚。</w:t>
      </w:r>
    </w:p>
    <w:p>
      <w:pPr>
        <w:autoSpaceDE w:val="0"/>
        <w:autoSpaceDN w:val="0"/>
        <w:adjustRightInd w:val="0"/>
        <w:spacing w:before="120"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kern w:val="0"/>
          <w:sz w:val="24"/>
          <w:szCs w:val="24"/>
          <w:highlight w:val="none"/>
        </w:rPr>
        <w:t>3.必须遵守牧场防疫制度，出现违规导致的一切后果均由承包方负责，与牧场无关。</w:t>
      </w:r>
    </w:p>
    <w:p>
      <w:pPr>
        <w:spacing w:line="360" w:lineRule="auto"/>
        <w:ind w:firstLine="480" w:firstLineChars="200"/>
        <w:rPr>
          <w:rFonts w:hint="eastAsia" w:eastAsia="方正仿宋_GBK"/>
          <w:sz w:val="24"/>
          <w:szCs w:val="24"/>
          <w:highlight w:val="yellow"/>
          <w:lang w:val="en-US" w:eastAsia="zh-CN"/>
        </w:rPr>
      </w:pPr>
      <w:r>
        <w:rPr>
          <w:rFonts w:hint="eastAsia" w:eastAsia="方正仿宋_GBK"/>
          <w:sz w:val="24"/>
          <w:szCs w:val="24"/>
          <w:highlight w:val="none"/>
          <w:lang w:val="en-US" w:eastAsia="zh-CN"/>
        </w:rPr>
        <w:t>4.</w:t>
      </w:r>
      <w:r>
        <w:rPr>
          <w:rFonts w:hint="eastAsia" w:eastAsia="方正仿宋_GBK"/>
          <w:sz w:val="24"/>
          <w:szCs w:val="24"/>
          <w:highlight w:val="yellow"/>
          <w:lang w:val="en-US" w:eastAsia="zh-CN"/>
        </w:rPr>
        <w:t>乙方负责与派驻甲方的服务人员签订劳动合同并为其购买保额不少于100万的保险，乙方进场服务人员需有100万保险，无保险不得进场工作。</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十</w:t>
      </w:r>
      <w:r>
        <w:rPr>
          <w:rFonts w:hint="eastAsia" w:ascii="方正仿宋_GBK" w:hAnsi="方正仿宋_GBK" w:eastAsia="方正仿宋_GBK" w:cs="方正仿宋_GBK"/>
          <w:sz w:val="24"/>
          <w:szCs w:val="24"/>
          <w:highlight w:val="none"/>
          <w:lang w:val="en-US" w:eastAsia="zh-CN"/>
        </w:rPr>
        <w:t>一</w:t>
      </w:r>
      <w:r>
        <w:rPr>
          <w:rFonts w:hint="eastAsia" w:ascii="方正仿宋_GBK" w:hAnsi="方正仿宋_GBK" w:eastAsia="方正仿宋_GBK" w:cs="方正仿宋_GBK"/>
          <w:sz w:val="24"/>
          <w:szCs w:val="24"/>
          <w:highlight w:val="none"/>
        </w:rPr>
        <w:t>、违约责任</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甲乙双方无故在合同履行期间终止或解除合同时，若甲方提出解除或终止合同，甲方向乙方支付费用总额20%的违约金；若乙方提出解除或终止合同，甲方不予退还履约保证金，乙方向甲方支付费用总额20%的违约金；</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2、乙方将本合同服务内容外包给第三方，甲方可解除本合同，乙方退还甲方所支付的全部款项并向甲方支付全部款项20%的违约金，甲方由此造成的经济损失由乙方负责赔偿；</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3、如乙方在服务中擅自停止服务，甲方有权不支付乙方任何费用，除扣除履约保证金外，乙方需承担给甲方造成的全部经济损失；</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4、乙方造成对甲方牧场财产损失或者人员伤亡，所有损失由乙方自行承担并赔偿甲方的经济损失。服务期间，乙方工作人员上下班途中发生任何安全事故、操作不当等原因导致发生人体伤害、设备损坏、死亡、环保等一切事故，与甲方无关，所有事故责任均由乙方承担。</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十</w:t>
      </w:r>
      <w:r>
        <w:rPr>
          <w:rFonts w:hint="eastAsia" w:ascii="方正仿宋_GBK" w:hAnsi="方正仿宋_GBK" w:eastAsia="方正仿宋_GBK" w:cs="方正仿宋_GBK"/>
          <w:sz w:val="24"/>
          <w:szCs w:val="24"/>
          <w:highlight w:val="none"/>
          <w:lang w:val="en-US" w:eastAsia="zh-CN"/>
        </w:rPr>
        <w:t>二</w:t>
      </w:r>
      <w:r>
        <w:rPr>
          <w:rFonts w:hint="eastAsia" w:ascii="方正仿宋_GBK" w:hAnsi="方正仿宋_GBK" w:eastAsia="方正仿宋_GBK" w:cs="方正仿宋_GBK"/>
          <w:sz w:val="24"/>
          <w:szCs w:val="24"/>
          <w:highlight w:val="none"/>
        </w:rPr>
        <w:t>、其它约定</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1、本合同未尽事宜，牧场乙方应友好协商解决，如协商不成，双方约定在甲方所在地人民法院诉讼解决。</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2、本合同一式肆份，甲、乙双方各执贰份，经甲、乙双方签字盖章后生效，具有同等法律效力。</w:t>
      </w:r>
    </w:p>
    <w:p>
      <w:pPr>
        <w:rPr>
          <w:rFonts w:hint="eastAsia" w:ascii="方正仿宋_GBK" w:hAnsi="方正仿宋_GBK" w:eastAsia="方正仿宋_GBK" w:cs="方正仿宋_GBK"/>
          <w:b/>
          <w:bCs/>
          <w:kern w:val="0"/>
          <w:sz w:val="28"/>
          <w:szCs w:val="28"/>
          <w:highlight w:val="none"/>
        </w:rPr>
      </w:pPr>
      <w:r>
        <w:rPr>
          <w:rFonts w:hint="eastAsia" w:ascii="方正仿宋_GBK" w:hAnsi="方正仿宋_GBK" w:eastAsia="方正仿宋_GBK" w:cs="方正仿宋_GBK"/>
          <w:b/>
          <w:bCs/>
          <w:kern w:val="0"/>
          <w:sz w:val="28"/>
          <w:szCs w:val="28"/>
          <w:highlight w:val="none"/>
        </w:rPr>
        <w:br w:type="page"/>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黑体_GBK" w:cs="Times New Roman"/>
          <w:color w:val="auto"/>
          <w:sz w:val="44"/>
          <w:szCs w:val="44"/>
          <w:highlight w:val="none"/>
        </w:rPr>
      </w:pPr>
      <w:r>
        <w:rPr>
          <w:rFonts w:hint="default" w:ascii="Times New Roman" w:hAnsi="Times New Roman" w:eastAsia="方正黑体_GBK" w:cs="Times New Roman"/>
          <w:color w:val="auto"/>
          <w:sz w:val="44"/>
          <w:szCs w:val="44"/>
          <w:highlight w:val="none"/>
        </w:rPr>
        <w:t>阳光协议</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rPr>
        <w:t>甲方:</w:t>
      </w:r>
      <w:r>
        <w:rPr>
          <w:rFonts w:hint="eastAsia" w:ascii="Times New Roman" w:hAnsi="Times New Roman" w:eastAsia="方正仿宋_GBK" w:cs="Times New Roman"/>
          <w:color w:val="auto"/>
          <w:sz w:val="24"/>
          <w:szCs w:val="24"/>
          <w:highlight w:val="none"/>
          <w:lang w:val="en-US" w:eastAsia="zh-CN"/>
        </w:rPr>
        <w:t>中垦牧（陕西）牧业有限公司</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乙方:</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鉴于:</w:t>
      </w:r>
      <w:bookmarkStart w:id="5" w:name="_GoBack"/>
      <w:bookmarkEnd w:id="5"/>
      <w:r>
        <w:rPr>
          <w:rFonts w:hint="default" w:ascii="Times New Roman" w:hAnsi="Times New Roman" w:eastAsia="方正仿宋_GBK" w:cs="Times New Roman"/>
          <w:color w:val="auto"/>
          <w:sz w:val="24"/>
          <w:szCs w:val="24"/>
          <w:highlight w:val="none"/>
        </w:rPr>
        <w:t>甲方通过</w:t>
      </w:r>
      <w:r>
        <w:rPr>
          <w:rFonts w:hint="eastAsia" w:ascii="Times New Roman" w:hAnsi="Times New Roman" w:eastAsia="方正仿宋_GBK" w:cs="Times New Roman"/>
          <w:color w:val="auto"/>
          <w:sz w:val="24"/>
          <w:szCs w:val="24"/>
          <w:highlight w:val="none"/>
          <w:lang w:val="en-US" w:eastAsia="zh-CN"/>
        </w:rPr>
        <w:t>公开比选</w:t>
      </w:r>
      <w:r>
        <w:rPr>
          <w:rFonts w:hint="default" w:ascii="Times New Roman" w:hAnsi="Times New Roman" w:eastAsia="方正仿宋_GBK" w:cs="Times New Roman"/>
          <w:color w:val="auto"/>
          <w:sz w:val="24"/>
          <w:szCs w:val="24"/>
          <w:highlight w:val="none"/>
        </w:rPr>
        <w:t>方式选定乙方为</w:t>
      </w:r>
      <w:r>
        <w:rPr>
          <w:rFonts w:hint="eastAsia" w:ascii="Times New Roman" w:hAnsi="Times New Roman" w:eastAsia="方正仿宋_GBK" w:cs="Times New Roman"/>
          <w:color w:val="auto"/>
          <w:sz w:val="24"/>
          <w:szCs w:val="24"/>
          <w:highlight w:val="none"/>
          <w:lang w:val="en-US" w:eastAsia="zh-CN"/>
        </w:rPr>
        <w:t>大荔牧场修蹄外包</w:t>
      </w:r>
      <w:r>
        <w:rPr>
          <w:rFonts w:hint="default" w:ascii="Times New Roman" w:hAnsi="Times New Roman" w:eastAsia="方正仿宋_GBK" w:cs="Times New Roman"/>
          <w:color w:val="auto"/>
          <w:sz w:val="24"/>
          <w:szCs w:val="24"/>
          <w:highlight w:val="none"/>
        </w:rPr>
        <w:t>项目的</w:t>
      </w:r>
      <w:r>
        <w:rPr>
          <w:rFonts w:hint="eastAsia" w:ascii="Times New Roman" w:hAnsi="Times New Roman" w:eastAsia="方正仿宋_GBK" w:cs="Times New Roman"/>
          <w:color w:val="auto"/>
          <w:sz w:val="24"/>
          <w:szCs w:val="24"/>
          <w:highlight w:val="none"/>
          <w:lang w:val="en-US" w:eastAsia="zh-CN"/>
        </w:rPr>
        <w:t>承包</w:t>
      </w:r>
      <w:r>
        <w:rPr>
          <w:rFonts w:hint="default" w:ascii="Times New Roman" w:hAnsi="Times New Roman" w:eastAsia="方正仿宋_GBK" w:cs="Times New Roman"/>
          <w:color w:val="auto"/>
          <w:sz w:val="24"/>
          <w:szCs w:val="24"/>
          <w:highlight w:val="none"/>
        </w:rPr>
        <w:t>方</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双方拟签订</w:t>
      </w:r>
      <w:r>
        <w:rPr>
          <w:rFonts w:hint="eastAsia" w:ascii="Times New Roman" w:hAnsi="Times New Roman" w:eastAsia="方正仿宋_GBK" w:cs="Times New Roman"/>
          <w:color w:val="auto"/>
          <w:sz w:val="24"/>
          <w:szCs w:val="24"/>
          <w:highlight w:val="none"/>
          <w:lang w:val="en-US" w:eastAsia="zh-CN"/>
        </w:rPr>
        <w:t>大荔牧场修蹄外包</w:t>
      </w:r>
      <w:r>
        <w:rPr>
          <w:rFonts w:hint="default" w:ascii="Times New Roman" w:hAnsi="Times New Roman" w:eastAsia="方正仿宋_GBK" w:cs="Times New Roman"/>
          <w:color w:val="auto"/>
          <w:sz w:val="24"/>
          <w:szCs w:val="24"/>
          <w:highlight w:val="none"/>
        </w:rPr>
        <w:t>合同</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以下简称主合同</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。为确保各方本次及未来所有相关交易在合法、合规、透明、诚信的原则下进行</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杜绝任何形式的贿赂、腐败和不正当利益输送</w:t>
      </w:r>
      <w:r>
        <w:rPr>
          <w:rFonts w:hint="eastAsia" w:ascii="Times New Roman" w:hAnsi="Times New Roman" w:eastAsia="方正仿宋_GBK" w:cs="Times New Roman"/>
          <w:color w:val="auto"/>
          <w:sz w:val="24"/>
          <w:szCs w:val="24"/>
          <w:highlight w:val="none"/>
          <w:lang w:eastAsia="zh-CN"/>
        </w:rPr>
        <w:t>以及围标串标、弄虚作假</w:t>
      </w:r>
      <w:r>
        <w:rPr>
          <w:rFonts w:hint="eastAsia" w:ascii="Times New Roman" w:hAnsi="Times New Roman" w:eastAsia="方正仿宋_GBK" w:cs="Times New Roman"/>
          <w:color w:val="auto"/>
          <w:sz w:val="24"/>
          <w:szCs w:val="24"/>
          <w:highlight w:val="none"/>
          <w:lang w:val="en-US" w:eastAsia="zh-CN"/>
        </w:rPr>
        <w:t>等</w:t>
      </w:r>
      <w:r>
        <w:rPr>
          <w:rFonts w:hint="eastAsia" w:ascii="Times New Roman" w:hAnsi="Times New Roman" w:eastAsia="方正仿宋_GBK" w:cs="Times New Roman"/>
          <w:color w:val="auto"/>
          <w:sz w:val="24"/>
          <w:szCs w:val="24"/>
          <w:highlight w:val="none"/>
          <w:lang w:eastAsia="zh-CN"/>
        </w:rPr>
        <w:t>行为</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双方在签订业务合同的同时</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共同签订本协议</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各方承诺严格遵守本协议条款</w:t>
      </w:r>
      <w:r>
        <w:rPr>
          <w:rFonts w:hint="default"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一、本协议相关定义与约束力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本协议所指商业贿赂是指为争取己方利益,而给对方员工或领导个人的回扣、退佣、招待、娱乐、置业、就业、旅游、馈赠、购物折扣及其他一切物质或精神上有直接受益的开支。</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val="en-US" w:eastAsia="zh-CN"/>
        </w:rPr>
        <w:t>本协议所指围标串标，是指《中华人民共和国招标投标法》《中华人民共和国政府采购法》及相关法律法规规定的围标串标行为。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本协议所指</w:t>
      </w:r>
      <w:r>
        <w:rPr>
          <w:rFonts w:hint="eastAsia" w:ascii="Times New Roman" w:hAnsi="Times New Roman" w:eastAsia="方正仿宋_GBK" w:cs="Times New Roman"/>
          <w:color w:val="auto"/>
          <w:sz w:val="24"/>
          <w:szCs w:val="24"/>
          <w:highlight w:val="none"/>
          <w:lang w:val="en-US" w:eastAsia="zh-CN"/>
        </w:rPr>
        <w:t>弄虚作假，是指伪造资质、业绩、证书、授权文件等投标材料以及数据造假，或提供虚假陈述等行为。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本协议对双方及双方员工、委托代理人具有约束力</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各方应对相关人员做好宣贯工作。</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二、利益获取途径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包括但不限于</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公司产品销售环节的销售产品优质低价、数量实多计少、补偿或货款延迟支付等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项目合作中的项目招投标环节信息打探、</w:t>
      </w:r>
      <w:r>
        <w:rPr>
          <w:rFonts w:hint="eastAsia" w:ascii="Times New Roman" w:hAnsi="Times New Roman" w:eastAsia="方正仿宋_GBK" w:cs="Times New Roman"/>
          <w:color w:val="auto"/>
          <w:sz w:val="24"/>
          <w:szCs w:val="24"/>
          <w:highlight w:val="none"/>
          <w:lang w:eastAsia="zh-CN"/>
        </w:rPr>
        <w:t>围标串标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实施环节以次充好、</w:t>
      </w:r>
      <w:r>
        <w:rPr>
          <w:rFonts w:hint="eastAsia" w:ascii="Times New Roman" w:hAnsi="Times New Roman" w:eastAsia="方正仿宋_GBK" w:cs="Times New Roman"/>
          <w:color w:val="auto"/>
          <w:sz w:val="24"/>
          <w:szCs w:val="24"/>
          <w:highlight w:val="none"/>
          <w:lang w:eastAsia="zh-CN"/>
        </w:rPr>
        <w:t>数据造假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验收工程量不实、提前支付工程款等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物资采购环节中的物品劣质高价、数量短缺、货款预付等非正常、不合理的方式。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三、为避免上述行为的发生</w:t>
      </w:r>
      <w:r>
        <w:rPr>
          <w:rFonts w:hint="eastAsia" w:ascii="Times New Roman" w:hAnsi="Times New Roman" w:eastAsia="方正黑体_GBK" w:cs="Times New Roman"/>
          <w:color w:val="auto"/>
          <w:sz w:val="24"/>
          <w:szCs w:val="24"/>
          <w:highlight w:val="none"/>
          <w:lang w:eastAsia="zh-CN"/>
        </w:rPr>
        <w:t>，</w:t>
      </w:r>
      <w:r>
        <w:rPr>
          <w:rFonts w:hint="default" w:ascii="Times New Roman" w:hAnsi="Times New Roman" w:eastAsia="方正黑体_GBK" w:cs="Times New Roman"/>
          <w:color w:val="auto"/>
          <w:sz w:val="24"/>
          <w:szCs w:val="24"/>
          <w:highlight w:val="none"/>
        </w:rPr>
        <w:t>双方应共同遵守如下承诺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一</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乙方不得以金钱方式贿赂甲方的业务人员、高管人员等与合同履行相关的人员。金钱方式贿赂是指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包括但不限于支付现金、劳务费、报销个人费用、赠与银行卡、赠与有价证劵等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如购物卡、提货单、娱乐场所会员卡、打折卡、代币券、证券、电子红包等。</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二</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乙方不得以实物方式贿赂甲方的业务人员、高管人员等与合同履行相关的人员。实物方式贿赂是指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包括但不限于赠送或出借可能影响公正执行公务的钱款、通讯电子设备、录像摄像设备、家电设备、健身器材、高档办公用品烟酒茶和土特产、纪念品等文化礼品</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促销活动中的返利、赠品、汽车、住房等实物。</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三</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乙方不得以消费方式贿赂甲方的业务人员、高管人员等与合同履行相关的人员。消费方式贿赂是指</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包括但不限于娱乐消费、旅游、国内或国外非合同标的内容的考察、可能影响公正执行公务的宴请等方式。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四</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乙方不得以其他任何方式贿赂甲方的业务人员、高管人员等与合同履行相关的人员。包括但不限于以下方式</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1.提供干股或者红利</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或提供从事材料、设备供应及工程分包等交易机会</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或为相关人员置业、住房装修、婚丧嫁娶、工作安排、子女教育、出境提供方便</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2.账外暗中给予回扣、中介费、手续费、好处费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假借促销费、宣传费、广告费、培训费、顾问费、咨询费、技术服务费、科研费等名义或通过赌博等方式给予财物或者其他利益</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以及假借借用等名义长期提供交通工具、房屋使用权等</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五</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乙方不得以任何理由接受甲方的高管人员、工作人员及其亲属说情打招呼。</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（六）乙方不得以任何理由围标串标，弄虚作假。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四、及时通报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一</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在合同履行过程中</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如果任何一方发现对方合同履行相关人员有出现第三条任何一款所约定行为时</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无论行为人是基于合法或非法目的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均应在第一时间通报对方。</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二</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在合同履行过程中</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如任何一方发现对方业务人员、高管人员等与合同履行相关人员向对方索要或假借上级管理人员名义向对方索要包括不限于第二条任何一款所约定任何好处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应予拒绝</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并应在第一时间向对方通报。若通报情况查证属实</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对方承诺根据具体情况予以合同价款一定比例的奖励给通报方公司</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若乙方发现甲方人员索要任何好处不及时向甲方举报</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由此造成的乙方损失</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甲方不承担任何责任。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五、举报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一</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甲方受理举报信息单位、地址、电话</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受理单位：中垦牧乳业（集团）股份有限公司</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地址：重庆市渝北区金石大道99号</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电话：023-63211638</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二</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乙方受理举报信息单位、地址、电话</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受理单位：XXX</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地址：XXX</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eastAsia" w:ascii="Times New Roman" w:hAnsi="Times New Roman" w:eastAsia="方正仿宋_GBK" w:cs="Times New Roman"/>
          <w:color w:val="auto"/>
          <w:sz w:val="24"/>
          <w:szCs w:val="24"/>
          <w:highlight w:val="none"/>
          <w:lang w:val="en-US" w:eastAsia="zh-CN"/>
        </w:rPr>
        <w:t>电话：XXX</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六、违约责任</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乙方或乙方任何人员违反以上承诺视同乙方违约</w:t>
      </w:r>
      <w:r>
        <w:rPr>
          <w:rFonts w:hint="eastAsia"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甲方有权终止合作</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（一）涉及行贿受贿的</w:t>
      </w:r>
      <w:r>
        <w:rPr>
          <w:rFonts w:hint="default" w:ascii="Times New Roman" w:hAnsi="Times New Roman" w:eastAsia="方正仿宋_GBK" w:cs="Times New Roman"/>
          <w:color w:val="auto"/>
          <w:sz w:val="24"/>
          <w:szCs w:val="24"/>
          <w:highlight w:val="none"/>
        </w:rPr>
        <w:t>按照下列标准向乙方收取</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w:t>
      </w:r>
      <w:r>
        <w:rPr>
          <w:rFonts w:hint="eastAsia"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且乙方同意甲方先行直接从货款中扣除</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工程项目直接从工程款中扣除</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行贿金额为人民币1万元</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含</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元以下</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违约金为人民币5万元</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人民币1万元&lt;行贿金额</w:t>
      </w:r>
      <w:r>
        <w:rPr>
          <w:rFonts w:hint="eastAsia" w:ascii="东文宋体" w:hAnsi="东文宋体" w:eastAsia="东文宋体" w:cs="东文宋体"/>
          <w:color w:val="auto"/>
          <w:sz w:val="24"/>
          <w:szCs w:val="24"/>
          <w:highlight w:val="none"/>
        </w:rPr>
        <w:t>≤</w:t>
      </w:r>
      <w:r>
        <w:rPr>
          <w:rFonts w:hint="default" w:ascii="Times New Roman" w:hAnsi="Times New Roman" w:eastAsia="方正仿宋_GBK" w:cs="Times New Roman"/>
          <w:color w:val="auto"/>
          <w:sz w:val="24"/>
          <w:szCs w:val="24"/>
          <w:highlight w:val="none"/>
        </w:rPr>
        <w:t>人民币2万元</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违约金为行贿金额的十倍</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人民币2万元&lt;行贿金额</w:t>
      </w:r>
      <w:r>
        <w:rPr>
          <w:rFonts w:hint="eastAsia" w:ascii="东文宋体" w:hAnsi="东文宋体" w:eastAsia="东文宋体" w:cs="东文宋体"/>
          <w:color w:val="auto"/>
          <w:sz w:val="24"/>
          <w:szCs w:val="24"/>
          <w:highlight w:val="none"/>
        </w:rPr>
        <w:t>≤</w:t>
      </w:r>
      <w:r>
        <w:rPr>
          <w:rFonts w:hint="default" w:ascii="Times New Roman" w:hAnsi="Times New Roman" w:eastAsia="方正仿宋_GBK" w:cs="Times New Roman"/>
          <w:color w:val="auto"/>
          <w:sz w:val="24"/>
          <w:szCs w:val="24"/>
          <w:highlight w:val="none"/>
        </w:rPr>
        <w:t>人民币3万元</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违约金为行贿金额的二十倍</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行贿金额&gt;人民币3万元</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违约金为双方合同总金额30%</w:t>
      </w:r>
      <w:r>
        <w:rPr>
          <w:rFonts w:hint="eastAsia" w:ascii="Times New Roman" w:hAnsi="Times New Roman" w:eastAsia="方正仿宋_GBK" w:cs="Times New Roman"/>
          <w:color w:val="auto"/>
          <w:sz w:val="24"/>
          <w:szCs w:val="24"/>
          <w:highlight w:val="none"/>
          <w:lang w:eastAsia="zh-CN"/>
        </w:rPr>
        <w:t>，且不低于</w:t>
      </w:r>
      <w:r>
        <w:rPr>
          <w:rFonts w:hint="default" w:ascii="Times New Roman" w:hAnsi="Times New Roman" w:eastAsia="方正仿宋_GBK" w:cs="Times New Roman"/>
          <w:color w:val="auto"/>
          <w:sz w:val="24"/>
          <w:szCs w:val="24"/>
          <w:highlight w:val="none"/>
        </w:rPr>
        <w:t>行贿金额的二十倍</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行贿次数为两次</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含</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以上的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按每次行贿金额单独计算并累计扣除</w:t>
      </w:r>
      <w:r>
        <w:rPr>
          <w:rFonts w:hint="eastAsia" w:ascii="Times New Roman" w:hAnsi="Times New Roman" w:eastAsia="方正仿宋_GBK" w:cs="Times New Roman"/>
          <w:color w:val="auto"/>
          <w:sz w:val="24"/>
          <w:szCs w:val="24"/>
          <w:highlight w:val="none"/>
          <w:lang w:val="en-US" w:eastAsia="zh-CN"/>
        </w:rPr>
        <w:t>惩罚性</w:t>
      </w:r>
      <w:r>
        <w:rPr>
          <w:rFonts w:hint="default" w:ascii="Times New Roman" w:hAnsi="Times New Roman" w:eastAsia="方正仿宋_GBK" w:cs="Times New Roman"/>
          <w:color w:val="auto"/>
          <w:sz w:val="24"/>
          <w:szCs w:val="24"/>
          <w:highlight w:val="none"/>
        </w:rPr>
        <w:t>违约金。不正当利益为非货币形式的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按市场价折算为货币。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eastAsia" w:ascii="Times New Roman" w:hAnsi="Times New Roman" w:eastAsia="方正仿宋_GBK" w:cs="Times New Roman"/>
          <w:color w:val="auto"/>
          <w:sz w:val="24"/>
          <w:szCs w:val="24"/>
          <w:highlight w:val="none"/>
          <w:lang w:eastAsia="zh-CN"/>
        </w:rPr>
        <w:t>（二）涉及围标串标、弄虚作假</w:t>
      </w:r>
      <w:r>
        <w:rPr>
          <w:rFonts w:hint="eastAsia" w:ascii="Times New Roman" w:hAnsi="Times New Roman" w:eastAsia="方正仿宋_GBK" w:cs="Times New Roman"/>
          <w:strike w:val="0"/>
          <w:color w:val="auto"/>
          <w:sz w:val="24"/>
          <w:szCs w:val="24"/>
          <w:highlight w:val="none"/>
          <w:lang w:eastAsia="zh-CN"/>
        </w:rPr>
        <w:t>的</w:t>
      </w:r>
      <w:r>
        <w:rPr>
          <w:rFonts w:hint="eastAsia" w:ascii="Times New Roman" w:hAnsi="Times New Roman" w:eastAsia="方正仿宋_GBK" w:cs="Times New Roman"/>
          <w:strike w:val="0"/>
          <w:dstrike w:val="0"/>
          <w:color w:val="auto"/>
          <w:sz w:val="24"/>
          <w:szCs w:val="24"/>
          <w:highlight w:val="none"/>
          <w:lang w:eastAsia="zh-CN"/>
        </w:rPr>
        <w:t>没收履约保证金</w:t>
      </w:r>
      <w:r>
        <w:rPr>
          <w:rFonts w:hint="eastAsia" w:ascii="Times New Roman" w:hAnsi="Times New Roman" w:eastAsia="方正仿宋_GBK" w:cs="Times New Roman"/>
          <w:color w:val="auto"/>
          <w:sz w:val="24"/>
          <w:szCs w:val="24"/>
          <w:highlight w:val="none"/>
          <w:lang w:val="en-US" w:eastAsia="zh-CN"/>
        </w:rPr>
        <w:t>，并</w:t>
      </w:r>
      <w:r>
        <w:rPr>
          <w:rFonts w:hint="eastAsia" w:ascii="Times New Roman" w:hAnsi="Times New Roman" w:eastAsia="方正仿宋_GBK" w:cs="Times New Roman"/>
          <w:color w:val="auto"/>
          <w:sz w:val="24"/>
          <w:szCs w:val="24"/>
          <w:highlight w:val="none"/>
          <w:lang w:eastAsia="zh-CN"/>
        </w:rPr>
        <w:t>收取合同总金额</w:t>
      </w:r>
      <w:r>
        <w:rPr>
          <w:rFonts w:hint="eastAsia" w:ascii="Times New Roman" w:hAnsi="Times New Roman" w:eastAsia="方正仿宋_GBK" w:cs="Times New Roman"/>
          <w:color w:val="auto"/>
          <w:sz w:val="24"/>
          <w:szCs w:val="24"/>
          <w:highlight w:val="none"/>
          <w:lang w:val="en-US" w:eastAsia="zh-CN"/>
        </w:rPr>
        <w:t>30%的惩罚性违约金，</w:t>
      </w:r>
      <w:r>
        <w:rPr>
          <w:rFonts w:hint="default" w:ascii="Times New Roman" w:hAnsi="Times New Roman" w:eastAsia="方正仿宋_GBK" w:cs="Times New Roman"/>
          <w:color w:val="auto"/>
          <w:sz w:val="24"/>
          <w:szCs w:val="24"/>
          <w:highlight w:val="none"/>
        </w:rPr>
        <w:t>乙方同意甲方先行直接从货款中扣除</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工程项目直接从工程款中扣除</w:t>
      </w:r>
      <w:r>
        <w:rPr>
          <w:rFonts w:hint="eastAsia" w:ascii="Times New Roman" w:hAnsi="Times New Roman" w:eastAsia="方正仿宋_GBK" w:cs="Times New Roman"/>
          <w:color w:val="auto"/>
          <w:sz w:val="24"/>
          <w:szCs w:val="24"/>
          <w:highlight w:val="none"/>
          <w:lang w:eastAsia="zh-CN"/>
        </w:rPr>
        <w:t>）；如该行为给甲方造成经济损失，乙方同意另全额赔偿。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七、争议解决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如乙方违反本协议导致与甲方产生争议</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经协商无法达成一致意见的</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任何一方应将争议提交至甲方所在地有管辖权的人民法院诉讼解决。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黑体_GBK" w:cs="Times New Roman"/>
          <w:color w:val="auto"/>
          <w:sz w:val="24"/>
          <w:szCs w:val="24"/>
          <w:highlight w:val="none"/>
        </w:rPr>
      </w:pPr>
      <w:r>
        <w:rPr>
          <w:rFonts w:hint="default" w:ascii="Times New Roman" w:hAnsi="Times New Roman" w:eastAsia="方正黑体_GBK" w:cs="Times New Roman"/>
          <w:color w:val="auto"/>
          <w:sz w:val="24"/>
          <w:szCs w:val="24"/>
          <w:highlight w:val="none"/>
        </w:rPr>
        <w:t>八、其他</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1.本协议的生效日期</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自双方签字、盖章之日起生效。</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2.本协议为主合同的补充内容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与主合同具有同样的法律效力。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3.本协议壹式贰份</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甲乙双方各执壹份。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甲方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盖章</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法定代表人或授权代表</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签字</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乙方</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盖章</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法定代表人或授权代表</w:t>
      </w:r>
      <w:r>
        <w:rPr>
          <w:rFonts w:hint="eastAsia"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签字</w:t>
      </w:r>
      <w:r>
        <w:rPr>
          <w:rFonts w:hint="eastAsia" w:ascii="Times New Roman" w:hAnsi="Times New Roman" w:eastAsia="方正仿宋_GBK"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签约时间</w:t>
      </w:r>
      <w:r>
        <w:rPr>
          <w:rFonts w:hint="eastAsia" w:ascii="Times New Roman" w:hAnsi="Times New Roman" w:eastAsia="方正仿宋_GBK" w:cs="Times New Roman"/>
          <w:color w:val="auto"/>
          <w:sz w:val="24"/>
          <w:szCs w:val="24"/>
          <w:highlight w:val="none"/>
          <w:lang w:eastAsia="zh-CN"/>
        </w:rPr>
        <w:t>：</w:t>
      </w:r>
      <w:r>
        <w:rPr>
          <w:rFonts w:hint="eastAsia" w:ascii="Times New Roman" w:hAnsi="Times New Roman" w:eastAsia="方正仿宋_GBK" w:cs="Times New Roman"/>
          <w:color w:val="auto"/>
          <w:sz w:val="24"/>
          <w:szCs w:val="24"/>
          <w:highlight w:val="none"/>
          <w:lang w:val="en-US" w:eastAsia="zh-CN"/>
        </w:rPr>
        <w:t xml:space="preserve">   </w:t>
      </w:r>
      <w:r>
        <w:rPr>
          <w:rFonts w:hint="default" w:ascii="Times New Roman" w:hAnsi="Times New Roman" w:eastAsia="方正仿宋_GBK" w:cs="Times New Roman"/>
          <w:color w:val="auto"/>
          <w:sz w:val="24"/>
          <w:szCs w:val="24"/>
          <w:highlight w:val="none"/>
        </w:rPr>
        <w:t>年</w:t>
      </w:r>
      <w:r>
        <w:rPr>
          <w:rFonts w:hint="eastAsia" w:ascii="Times New Roman" w:hAnsi="Times New Roman" w:eastAsia="方正仿宋_GBK" w:cs="Times New Roman"/>
          <w:color w:val="auto"/>
          <w:sz w:val="24"/>
          <w:szCs w:val="24"/>
          <w:highlight w:val="none"/>
          <w:lang w:val="en-US" w:eastAsia="zh-CN"/>
        </w:rPr>
        <w:t xml:space="preserve">   </w:t>
      </w:r>
      <w:r>
        <w:rPr>
          <w:rFonts w:hint="default" w:ascii="Times New Roman" w:hAnsi="Times New Roman" w:eastAsia="方正仿宋_GBK" w:cs="Times New Roman"/>
          <w:color w:val="auto"/>
          <w:sz w:val="24"/>
          <w:szCs w:val="24"/>
          <w:highlight w:val="none"/>
        </w:rPr>
        <w:t>月</w:t>
      </w:r>
      <w:r>
        <w:rPr>
          <w:rFonts w:hint="eastAsia" w:ascii="Times New Roman" w:hAnsi="Times New Roman" w:eastAsia="方正仿宋_GBK" w:cs="Times New Roman"/>
          <w:color w:val="auto"/>
          <w:sz w:val="24"/>
          <w:szCs w:val="24"/>
          <w:highlight w:val="none"/>
          <w:lang w:val="en-US" w:eastAsia="zh-CN"/>
        </w:rPr>
        <w:t xml:space="preserve">   </w:t>
      </w:r>
      <w:r>
        <w:rPr>
          <w:rFonts w:hint="default" w:ascii="Times New Roman" w:hAnsi="Times New Roman" w:eastAsia="方正仿宋_GBK" w:cs="Times New Roman"/>
          <w:color w:val="auto"/>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签约地点</w:t>
      </w:r>
      <w:r>
        <w:rPr>
          <w:rFonts w:hint="eastAsia" w:ascii="Times New Roman" w:hAnsi="Times New Roman" w:eastAsia="方正仿宋_GBK" w:cs="Times New Roman"/>
          <w:color w:val="auto"/>
          <w:sz w:val="24"/>
          <w:szCs w:val="24"/>
          <w:highlight w:val="none"/>
          <w:lang w:eastAsia="zh-CN"/>
        </w:rPr>
        <w:t>：</w:t>
      </w:r>
    </w:p>
    <w:p>
      <w:pPr>
        <w:spacing w:line="0" w:lineRule="atLeast"/>
        <w:jc w:val="center"/>
        <w:rPr>
          <w:rFonts w:eastAsia="方正黑体_GBK"/>
          <w:bCs/>
          <w:sz w:val="28"/>
          <w:szCs w:val="28"/>
          <w:highlight w:val="none"/>
        </w:rPr>
      </w:pPr>
    </w:p>
    <w:p>
      <w:pPr>
        <w:jc w:val="center"/>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第六部分：比选响应文件格式及要求</w:t>
      </w:r>
    </w:p>
    <w:p>
      <w:pPr>
        <w:widowControl/>
        <w:spacing w:line="240" w:lineRule="auto"/>
        <w:jc w:val="center"/>
        <w:rPr>
          <w:rFonts w:hint="eastAsia" w:ascii="方正仿宋_GBK" w:hAnsi="方正仿宋_GBK" w:eastAsia="方正仿宋_GBK" w:cs="方正仿宋_GBK"/>
          <w:b/>
          <w:kern w:val="0"/>
          <w:sz w:val="48"/>
          <w:szCs w:val="48"/>
          <w:highlight w:val="none"/>
        </w:rPr>
      </w:pPr>
      <w:r>
        <w:rPr>
          <w:rFonts w:hint="eastAsia" w:ascii="方正仿宋_GBK" w:hAnsi="方正仿宋_GBK" w:eastAsia="方正仿宋_GBK" w:cs="方正仿宋_GBK"/>
          <w:b/>
          <w:kern w:val="0"/>
          <w:sz w:val="48"/>
          <w:szCs w:val="48"/>
          <w:highlight w:val="none"/>
        </w:rPr>
        <w:t>大荔牧场修蹄外包项目</w:t>
      </w:r>
    </w:p>
    <w:p>
      <w:pPr>
        <w:pStyle w:val="13"/>
        <w:rPr>
          <w:rFonts w:hint="eastAsia" w:ascii="方正仿宋_GBK" w:hAnsi="方正仿宋_GBK" w:eastAsia="方正仿宋_GBK" w:cs="方正仿宋_GBK"/>
          <w:b/>
          <w:sz w:val="28"/>
          <w:szCs w:val="28"/>
          <w:highlight w:val="none"/>
        </w:rPr>
      </w:pPr>
    </w:p>
    <w:p>
      <w:pPr>
        <w:pStyle w:val="13"/>
        <w:rPr>
          <w:rFonts w:hint="eastAsia" w:ascii="方正仿宋_GBK" w:hAnsi="方正仿宋_GBK" w:eastAsia="方正仿宋_GBK" w:cs="方正仿宋_GBK"/>
          <w:b/>
          <w:sz w:val="84"/>
          <w:szCs w:val="84"/>
          <w:highlight w:val="none"/>
        </w:rPr>
      </w:pPr>
    </w:p>
    <w:p>
      <w:pPr>
        <w:pStyle w:val="13"/>
        <w:jc w:val="center"/>
        <w:rPr>
          <w:rFonts w:hint="eastAsia" w:ascii="方正仿宋_GBK" w:hAnsi="方正仿宋_GBK" w:eastAsia="方正仿宋_GBK" w:cs="方正仿宋_GBK"/>
          <w:b/>
          <w:sz w:val="84"/>
          <w:szCs w:val="84"/>
          <w:highlight w:val="none"/>
        </w:rPr>
      </w:pPr>
    </w:p>
    <w:p>
      <w:pPr>
        <w:pStyle w:val="13"/>
        <w:jc w:val="center"/>
        <w:rPr>
          <w:rFonts w:hint="eastAsia" w:ascii="方正仿宋_GBK" w:hAnsi="方正仿宋_GBK" w:eastAsia="方正仿宋_GBK" w:cs="方正仿宋_GBK"/>
          <w:b/>
          <w:sz w:val="84"/>
          <w:szCs w:val="84"/>
          <w:highlight w:val="none"/>
        </w:rPr>
      </w:pPr>
      <w:r>
        <w:rPr>
          <w:rFonts w:hint="eastAsia" w:ascii="方正仿宋_GBK" w:hAnsi="方正仿宋_GBK" w:eastAsia="方正仿宋_GBK" w:cs="方正仿宋_GBK"/>
          <w:b/>
          <w:sz w:val="84"/>
          <w:szCs w:val="84"/>
          <w:highlight w:val="none"/>
        </w:rPr>
        <w:t>比 选 响 应 文 件</w:t>
      </w:r>
    </w:p>
    <w:p>
      <w:pPr>
        <w:pStyle w:val="13"/>
        <w:jc w:val="center"/>
        <w:rPr>
          <w:rFonts w:hint="eastAsia" w:ascii="方正仿宋_GBK" w:hAnsi="方正仿宋_GBK" w:eastAsia="方正仿宋_GBK" w:cs="方正仿宋_GBK"/>
          <w:b/>
          <w:sz w:val="44"/>
          <w:szCs w:val="44"/>
          <w:highlight w:val="none"/>
        </w:rPr>
      </w:pPr>
    </w:p>
    <w:p>
      <w:pPr>
        <w:rPr>
          <w:rFonts w:hint="eastAsia" w:ascii="方正仿宋_GBK" w:hAnsi="方正仿宋_GBK" w:eastAsia="方正仿宋_GBK" w:cs="方正仿宋_GBK"/>
          <w:b/>
          <w:highlight w:val="none"/>
        </w:rPr>
      </w:pPr>
    </w:p>
    <w:p>
      <w:pPr>
        <w:rPr>
          <w:rFonts w:hint="eastAsia" w:ascii="方正仿宋_GBK" w:hAnsi="方正仿宋_GBK" w:eastAsia="方正仿宋_GBK" w:cs="方正仿宋_GBK"/>
          <w:b/>
          <w:highlight w:val="none"/>
        </w:rPr>
      </w:pPr>
    </w:p>
    <w:p>
      <w:pPr>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 xml:space="preserve">              </w:t>
      </w:r>
    </w:p>
    <w:p>
      <w:pPr>
        <w:jc w:val="left"/>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投标人：</w:t>
      </w:r>
      <w:r>
        <w:rPr>
          <w:rFonts w:hint="eastAsia" w:ascii="方正仿宋_GBK" w:hAnsi="方正仿宋_GBK" w:eastAsia="方正仿宋_GBK" w:cs="方正仿宋_GBK"/>
          <w:b/>
          <w:sz w:val="28"/>
          <w:szCs w:val="28"/>
          <w:highlight w:val="none"/>
          <w:u w:val="single"/>
        </w:rPr>
        <w:t xml:space="preserve">                       </w:t>
      </w:r>
      <w:r>
        <w:rPr>
          <w:rFonts w:hint="eastAsia" w:ascii="方正仿宋_GBK" w:hAnsi="方正仿宋_GBK" w:eastAsia="方正仿宋_GBK" w:cs="方正仿宋_GBK"/>
          <w:b/>
          <w:sz w:val="28"/>
          <w:szCs w:val="28"/>
          <w:highlight w:val="none"/>
        </w:rPr>
        <w:t>（盖章单位）</w:t>
      </w:r>
    </w:p>
    <w:p>
      <w:pPr>
        <w:jc w:val="center"/>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法定代表人或其委托代理人：</w:t>
      </w:r>
      <w:r>
        <w:rPr>
          <w:rFonts w:hint="eastAsia" w:ascii="方正仿宋_GBK" w:hAnsi="方正仿宋_GBK" w:eastAsia="方正仿宋_GBK" w:cs="方正仿宋_GBK"/>
          <w:b/>
          <w:sz w:val="28"/>
          <w:szCs w:val="28"/>
          <w:highlight w:val="none"/>
          <w:u w:val="single"/>
        </w:rPr>
        <w:t xml:space="preserve">         </w:t>
      </w:r>
      <w:r>
        <w:rPr>
          <w:rFonts w:hint="eastAsia" w:ascii="方正仿宋_GBK" w:hAnsi="方正仿宋_GBK" w:eastAsia="方正仿宋_GBK" w:cs="方正仿宋_GBK"/>
          <w:b/>
          <w:sz w:val="28"/>
          <w:szCs w:val="28"/>
          <w:highlight w:val="none"/>
        </w:rPr>
        <w:t>（签字）</w:t>
      </w:r>
    </w:p>
    <w:p>
      <w:pPr>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年</w:t>
      </w:r>
      <w:r>
        <w:rPr>
          <w:rFonts w:hint="eastAsia" w:ascii="方正仿宋_GBK" w:hAnsi="方正仿宋_GBK" w:eastAsia="方正仿宋_GBK" w:cs="方正仿宋_GBK"/>
          <w:b/>
          <w:sz w:val="28"/>
          <w:szCs w:val="28"/>
          <w:highlight w:val="none"/>
          <w:u w:val="single"/>
        </w:rPr>
        <w:t xml:space="preserve">   </w:t>
      </w:r>
      <w:r>
        <w:rPr>
          <w:rFonts w:hint="eastAsia" w:ascii="方正仿宋_GBK" w:hAnsi="方正仿宋_GBK" w:eastAsia="方正仿宋_GBK" w:cs="方正仿宋_GBK"/>
          <w:b/>
          <w:sz w:val="28"/>
          <w:szCs w:val="28"/>
          <w:highlight w:val="none"/>
        </w:rPr>
        <w:t>月</w:t>
      </w:r>
      <w:r>
        <w:rPr>
          <w:rFonts w:hint="eastAsia" w:ascii="方正仿宋_GBK" w:hAnsi="方正仿宋_GBK" w:eastAsia="方正仿宋_GBK" w:cs="方正仿宋_GBK"/>
          <w:b/>
          <w:sz w:val="28"/>
          <w:szCs w:val="28"/>
          <w:highlight w:val="none"/>
          <w:u w:val="single"/>
        </w:rPr>
        <w:t xml:space="preserve">   </w:t>
      </w:r>
      <w:r>
        <w:rPr>
          <w:rFonts w:hint="eastAsia" w:ascii="方正仿宋_GBK" w:hAnsi="方正仿宋_GBK" w:eastAsia="方正仿宋_GBK" w:cs="方正仿宋_GBK"/>
          <w:b/>
          <w:sz w:val="28"/>
          <w:szCs w:val="28"/>
          <w:highlight w:val="none"/>
        </w:rPr>
        <w:t>日</w:t>
      </w:r>
    </w:p>
    <w:p>
      <w:pPr>
        <w:jc w:val="center"/>
        <w:rPr>
          <w:rFonts w:hint="eastAsia" w:ascii="方正仿宋_GBK" w:hAnsi="方正仿宋_GBK" w:eastAsia="方正仿宋_GBK" w:cs="方正仿宋_GBK"/>
          <w:sz w:val="36"/>
          <w:szCs w:val="32"/>
          <w:highlight w:val="none"/>
        </w:rPr>
      </w:pPr>
      <w:r>
        <w:rPr>
          <w:rFonts w:hint="eastAsia" w:ascii="方正仿宋_GBK" w:hAnsi="方正仿宋_GBK" w:eastAsia="方正仿宋_GBK" w:cs="方正仿宋_GBK"/>
          <w:sz w:val="36"/>
          <w:szCs w:val="32"/>
          <w:highlight w:val="none"/>
        </w:rPr>
        <w:t>目录</w:t>
      </w:r>
    </w:p>
    <w:p>
      <w:pPr>
        <w:numPr>
          <w:ilvl w:val="0"/>
          <w:numId w:val="2"/>
        </w:numPr>
        <w:spacing w:line="440" w:lineRule="exac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投标函</w:t>
      </w:r>
    </w:p>
    <w:p>
      <w:pPr>
        <w:spacing w:line="440" w:lineRule="exac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（一）投标函</w:t>
      </w:r>
    </w:p>
    <w:p>
      <w:pPr>
        <w:spacing w:line="440" w:lineRule="exac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二、资质文件</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（一）营业执照（最新年检过的复印件）。</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（二）法定代表人（单位负责人）身份证明（适用于法定代表人直接参加投标）</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（三）法人授权委托书（适用于法定代表人委托代理人直接参加投标）</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（四）投标保证金（复印件）</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（五）业绩经验（提供相关业绩合同复印件）</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（六）</w:t>
      </w:r>
      <w:r>
        <w:rPr>
          <w:rFonts w:ascii="方正仿宋_GBK" w:hAnsi="方正仿宋_GBK" w:eastAsia="方正仿宋_GBK" w:cs="方正仿宋_GBK"/>
          <w:sz w:val="24"/>
          <w:szCs w:val="24"/>
          <w:highlight w:val="none"/>
        </w:rPr>
        <w:t>通过“信用中国”（http://www.creditchina.gov.cn/）查询相关主体无失信记录（提供截图加盖公章）</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（七）竞价承诺（投标人可根据自身实际作出不同的投标承诺）</w:t>
      </w:r>
    </w:p>
    <w:p>
      <w:pPr>
        <w:autoSpaceDE w:val="0"/>
        <w:autoSpaceDN w:val="0"/>
        <w:adjustRightInd w:val="0"/>
        <w:spacing w:before="25" w:after="25" w:line="440" w:lineRule="exact"/>
        <w:jc w:val="left"/>
        <w:rPr>
          <w:kern w:val="0"/>
          <w:sz w:val="24"/>
          <w:highlight w:val="none"/>
        </w:rPr>
      </w:pPr>
      <w:r>
        <w:rPr>
          <w:rFonts w:hint="eastAsia" w:ascii="方正仿宋_GBK" w:hAnsi="方正仿宋_GBK" w:eastAsia="方正仿宋_GBK" w:cs="方正仿宋_GBK"/>
          <w:sz w:val="24"/>
          <w:szCs w:val="24"/>
          <w:highlight w:val="none"/>
        </w:rPr>
        <w:t>（八）投标人认为有必要提供的材料</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三、投标清单报价表</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四、技术部分</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（一）修蹄方案</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（二）人员、设备配置</w:t>
      </w:r>
    </w:p>
    <w:p>
      <w:pPr>
        <w:autoSpaceDE w:val="0"/>
        <w:autoSpaceDN w:val="0"/>
        <w:adjustRightInd w:val="0"/>
        <w:spacing w:before="25" w:after="25" w:line="440" w:lineRule="exact"/>
        <w:jc w:val="left"/>
        <w:rPr>
          <w:rFonts w:hint="eastAsia" w:ascii="方正仿宋_GBK" w:hAnsi="方正仿宋_GBK" w:eastAsia="方正仿宋_GBK" w:cs="方正仿宋_GBK"/>
          <w:sz w:val="24"/>
          <w:szCs w:val="24"/>
          <w:highlight w:val="none"/>
        </w:rPr>
      </w:pPr>
    </w:p>
    <w:p>
      <w:pPr>
        <w:autoSpaceDE w:val="0"/>
        <w:autoSpaceDN w:val="0"/>
        <w:adjustRightInd w:val="0"/>
        <w:spacing w:line="440" w:lineRule="exact"/>
        <w:ind w:firstLine="723" w:firstLineChars="300"/>
        <w:jc w:val="left"/>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（注：上述文件根据上述要求提供，每页加盖公章并盖骑缝章）</w:t>
      </w:r>
    </w:p>
    <w:p>
      <w:pPr>
        <w:pStyle w:val="7"/>
        <w:tabs>
          <w:tab w:val="left" w:pos="2370"/>
          <w:tab w:val="center" w:pos="4260"/>
        </w:tabs>
        <w:spacing w:before="0" w:after="0" w:line="240" w:lineRule="auto"/>
        <w:jc w:val="left"/>
        <w:rPr>
          <w:rFonts w:hint="eastAsia" w:ascii="宋体" w:hAnsi="宋体" w:eastAsia="宋体" w:cs="宋体"/>
          <w:highlight w:val="none"/>
        </w:rPr>
      </w:pPr>
      <w:bookmarkStart w:id="2" w:name="_Toc484512242"/>
      <w:bookmarkStart w:id="3" w:name="_Ref467988712"/>
    </w:p>
    <w:p>
      <w:pPr>
        <w:rPr>
          <w:rFonts w:hint="eastAsia" w:ascii="宋体" w:hAnsi="宋体" w:cs="宋体"/>
          <w:b/>
          <w:bCs/>
          <w:sz w:val="28"/>
          <w:szCs w:val="28"/>
          <w:highlight w:val="none"/>
        </w:rPr>
      </w:pPr>
      <w:r>
        <w:rPr>
          <w:rFonts w:hint="eastAsia" w:ascii="宋体" w:hAnsi="宋体" w:cs="宋体"/>
          <w:b/>
          <w:bCs/>
          <w:sz w:val="28"/>
          <w:szCs w:val="28"/>
          <w:highlight w:val="none"/>
        </w:rPr>
        <w:br w:type="page"/>
      </w:r>
    </w:p>
    <w:p>
      <w:pPr>
        <w:pStyle w:val="7"/>
        <w:tabs>
          <w:tab w:val="left" w:pos="2370"/>
          <w:tab w:val="center" w:pos="4260"/>
        </w:tabs>
        <w:spacing w:before="0" w:after="0" w:line="240" w:lineRule="auto"/>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一、投标函</w:t>
      </w:r>
    </w:p>
    <w:p>
      <w:pPr>
        <w:spacing w:line="60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致：</w:t>
      </w:r>
      <w:r>
        <w:rPr>
          <w:rFonts w:hint="eastAsia" w:ascii="方正仿宋_GBK" w:hAnsi="方正仿宋_GBK" w:eastAsia="方正仿宋_GBK" w:cs="方正仿宋_GBK"/>
          <w:sz w:val="24"/>
          <w:szCs w:val="24"/>
          <w:highlight w:val="none"/>
          <w:u w:val="single"/>
        </w:rPr>
        <w:t>中垦牧（陕西）牧业有限公司</w:t>
      </w:r>
    </w:p>
    <w:p>
      <w:pPr>
        <w:widowControl/>
        <w:autoSpaceDE w:val="0"/>
        <w:autoSpaceDN w:val="0"/>
        <w:adjustRightInd w:val="0"/>
        <w:spacing w:line="600" w:lineRule="exact"/>
        <w:ind w:firstLine="480" w:firstLineChars="200"/>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我方根据从中垦牧乳业官网下载</w:t>
      </w:r>
      <w:r>
        <w:rPr>
          <w:rFonts w:hint="eastAsia" w:ascii="方正仿宋_GBK" w:hAnsi="方正仿宋_GBK" w:eastAsia="方正仿宋_GBK" w:cs="方正仿宋_GBK"/>
          <w:sz w:val="24"/>
          <w:szCs w:val="24"/>
          <w:highlight w:val="none"/>
          <w:u w:val="single"/>
        </w:rPr>
        <w:t xml:space="preserve"> 大荔牧场修蹄外包项目 </w:t>
      </w:r>
      <w:r>
        <w:rPr>
          <w:rFonts w:hint="eastAsia" w:ascii="方正仿宋_GBK" w:hAnsi="方正仿宋_GBK" w:eastAsia="方正仿宋_GBK" w:cs="方正仿宋_GBK"/>
          <w:sz w:val="24"/>
          <w:szCs w:val="24"/>
          <w:highlight w:val="none"/>
        </w:rPr>
        <w:t>的比选文件及有关资料，已充分理解了该比选文件的全部内容，决定参加投标，经我方研究决定，报价为人民币</w:t>
      </w:r>
      <w:r>
        <w:rPr>
          <w:rFonts w:hint="eastAsia" w:ascii="方正仿宋_GBK" w:hAnsi="方正仿宋_GBK" w:eastAsia="方正仿宋_GBK" w:cs="方正仿宋_GBK"/>
          <w:sz w:val="24"/>
          <w:szCs w:val="24"/>
          <w:highlight w:val="none"/>
          <w:u w:val="single"/>
        </w:rPr>
        <w:t xml:space="preserve">     </w:t>
      </w:r>
      <w:r>
        <w:rPr>
          <w:rFonts w:hint="eastAsia" w:ascii="方正仿宋_GBK" w:hAnsi="方正仿宋_GBK" w:eastAsia="方正仿宋_GBK" w:cs="方正仿宋_GBK"/>
          <w:sz w:val="24"/>
          <w:szCs w:val="24"/>
          <w:highlight w:val="none"/>
        </w:rPr>
        <w:t xml:space="preserve">元/头/次（报价包括但不限于器械、药品、人工费、劳保防护用品费、器械维修保养费、保险费、管理费、税金、利润等所有费用）。为此，我方就以下内容分别做出承诺： </w:t>
      </w:r>
    </w:p>
    <w:p>
      <w:pPr>
        <w:keepNext w:val="0"/>
        <w:keepLines w:val="0"/>
        <w:pageBreakBefore w:val="0"/>
        <w:widowControl w:val="0"/>
        <w:kinsoku/>
        <w:wordWrap/>
        <w:overflowPunct/>
        <w:topLinePunct w:val="0"/>
        <w:autoSpaceDE/>
        <w:autoSpaceDN/>
        <w:bidi w:val="0"/>
        <w:adjustRightInd/>
        <w:snapToGrid/>
        <w:spacing w:line="0" w:lineRule="atLeas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1、我方按照比选文件的要求，提供的投标文件1份；</w:t>
      </w:r>
    </w:p>
    <w:p>
      <w:pPr>
        <w:keepNext w:val="0"/>
        <w:keepLines w:val="0"/>
        <w:pageBreakBefore w:val="0"/>
        <w:widowControl w:val="0"/>
        <w:kinsoku/>
        <w:wordWrap/>
        <w:overflowPunct/>
        <w:topLinePunct w:val="0"/>
        <w:autoSpaceDE/>
        <w:autoSpaceDN/>
        <w:bidi w:val="0"/>
        <w:adjustRightInd/>
        <w:snapToGrid/>
        <w:spacing w:line="0" w:lineRule="atLeas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我方已详细审查全部招标文件，包括修改文件（如有的话）以及全部参考资料和有关附件，我们完全理解上述文件的内容并同意放弃对上述文件的内容有不明及误解的追究权利，我方承诺在投标有效期内不修改、撤销比选响应文件；</w:t>
      </w:r>
    </w:p>
    <w:p>
      <w:pPr>
        <w:keepNext w:val="0"/>
        <w:keepLines w:val="0"/>
        <w:pageBreakBefore w:val="0"/>
        <w:widowControl w:val="0"/>
        <w:kinsoku/>
        <w:wordWrap/>
        <w:overflowPunct/>
        <w:topLinePunct w:val="0"/>
        <w:autoSpaceDE/>
        <w:autoSpaceDN/>
        <w:bidi w:val="0"/>
        <w:adjustRightInd/>
        <w:snapToGrid/>
        <w:spacing w:line="0" w:lineRule="atLeas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3、我方承诺我们的投标文件中有关资格资信的证明文件、技术文件及相关陈述全部是真实的准确的，若有违背，我方将承担由此造成的一切后果；</w:t>
      </w:r>
    </w:p>
    <w:p>
      <w:pPr>
        <w:keepNext w:val="0"/>
        <w:keepLines w:val="0"/>
        <w:pageBreakBefore w:val="0"/>
        <w:widowControl w:val="0"/>
        <w:kinsoku/>
        <w:wordWrap/>
        <w:overflowPunct/>
        <w:topLinePunct w:val="0"/>
        <w:autoSpaceDE/>
        <w:autoSpaceDN/>
        <w:bidi w:val="0"/>
        <w:adjustRightInd/>
        <w:snapToGrid/>
        <w:spacing w:line="0" w:lineRule="atLeas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4、如果我方中标，保证忠实地执行双方所签的经济合同，承担合同规定的责任和义务；</w:t>
      </w:r>
    </w:p>
    <w:p>
      <w:pPr>
        <w:keepNext w:val="0"/>
        <w:keepLines w:val="0"/>
        <w:pageBreakBefore w:val="0"/>
        <w:widowControl w:val="0"/>
        <w:kinsoku/>
        <w:wordWrap/>
        <w:overflowPunct/>
        <w:topLinePunct w:val="0"/>
        <w:autoSpaceDE/>
        <w:autoSpaceDN/>
        <w:bidi w:val="0"/>
        <w:adjustRightInd/>
        <w:snapToGrid/>
        <w:spacing w:line="0" w:lineRule="atLeas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5、我方承诺若</w:t>
      </w:r>
      <w:r>
        <w:rPr>
          <w:rFonts w:hint="eastAsia" w:ascii="方正仿宋_GBK" w:hAnsi="方正仿宋_GBK" w:eastAsia="方正仿宋_GBK" w:cs="方正仿宋_GBK"/>
          <w:color w:val="000000"/>
          <w:sz w:val="24"/>
          <w:szCs w:val="24"/>
          <w:highlight w:val="none"/>
        </w:rPr>
        <w:t>擅自停止服务，招标方对我方已服务费用可不予以结算，并扣除合同履约保证金，同时我方还需承担因此给招标方带来的经济损失；</w:t>
      </w:r>
    </w:p>
    <w:p>
      <w:pPr>
        <w:spacing w:line="360" w:lineRule="auto"/>
        <w:ind w:firstLine="480" w:firstLineChars="200"/>
        <w:rPr>
          <w:rFonts w:hint="eastAsia" w:eastAsia="方正仿宋_GBK"/>
          <w:sz w:val="24"/>
          <w:szCs w:val="24"/>
          <w:highlight w:val="yellow"/>
          <w:lang w:val="en-US" w:eastAsia="zh-CN"/>
        </w:rPr>
      </w:pPr>
      <w:r>
        <w:rPr>
          <w:rFonts w:hint="eastAsia" w:eastAsia="方正仿宋_GBK"/>
          <w:sz w:val="24"/>
          <w:szCs w:val="24"/>
          <w:highlight w:val="yellow"/>
          <w:lang w:val="en-US" w:eastAsia="zh-CN"/>
        </w:rPr>
        <w:t>7、我方承诺负责与派驻招标方的服务人员签订劳动合同并为其购买保额不少于100万的保险。</w:t>
      </w:r>
    </w:p>
    <w:p>
      <w:pPr>
        <w:keepNext w:val="0"/>
        <w:keepLines w:val="0"/>
        <w:pageBreakBefore w:val="0"/>
        <w:widowControl w:val="0"/>
        <w:kinsoku/>
        <w:wordWrap/>
        <w:overflowPunct/>
        <w:topLinePunct w:val="0"/>
        <w:autoSpaceDE/>
        <w:autoSpaceDN/>
        <w:bidi w:val="0"/>
        <w:adjustRightInd/>
        <w:snapToGrid/>
        <w:spacing w:line="0" w:lineRule="atLeast"/>
        <w:ind w:firstLine="480"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8</w:t>
      </w:r>
      <w:r>
        <w:rPr>
          <w:rFonts w:hint="eastAsia" w:ascii="方正仿宋_GBK" w:hAnsi="方正仿宋_GBK" w:eastAsia="方正仿宋_GBK" w:cs="方正仿宋_GBK"/>
          <w:sz w:val="24"/>
          <w:szCs w:val="24"/>
          <w:highlight w:val="none"/>
        </w:rPr>
        <w:t>、我方的投标有效期为：自开标之日起</w:t>
      </w:r>
      <w:r>
        <w:rPr>
          <w:rFonts w:hint="eastAsia" w:ascii="方正仿宋_GBK" w:hAnsi="方正仿宋_GBK" w:eastAsia="方正仿宋_GBK" w:cs="方正仿宋_GBK"/>
          <w:sz w:val="24"/>
          <w:szCs w:val="24"/>
          <w:highlight w:val="none"/>
          <w:u w:val="single"/>
        </w:rPr>
        <w:t>90</w:t>
      </w:r>
      <w:r>
        <w:rPr>
          <w:rFonts w:hint="eastAsia" w:ascii="方正仿宋_GBK" w:hAnsi="方正仿宋_GBK" w:eastAsia="方正仿宋_GBK" w:cs="方正仿宋_GBK"/>
          <w:sz w:val="24"/>
          <w:szCs w:val="24"/>
          <w:highlight w:val="none"/>
        </w:rPr>
        <w:t>日。</w:t>
      </w:r>
    </w:p>
    <w:p>
      <w:pPr>
        <w:spacing w:line="600" w:lineRule="exact"/>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 xml:space="preserve">投标人： （盖章）     </w:t>
      </w:r>
    </w:p>
    <w:p>
      <w:pPr>
        <w:spacing w:line="600" w:lineRule="exac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法定代表人或其授权委托人： （签字或盖章）</w:t>
      </w:r>
    </w:p>
    <w:p>
      <w:pPr>
        <w:spacing w:line="600" w:lineRule="exac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电话：</w:t>
      </w:r>
    </w:p>
    <w:p>
      <w:pPr>
        <w:spacing w:line="600" w:lineRule="exact"/>
        <w:jc w:val="center"/>
        <w:rPr>
          <w:rFonts w:hint="eastAsia" w:ascii="方正仿宋_GBK" w:hAnsi="方正仿宋_GBK" w:eastAsia="方正仿宋_GBK" w:cs="方正仿宋_GBK"/>
          <w:b/>
          <w:bCs/>
          <w:sz w:val="24"/>
          <w:szCs w:val="24"/>
          <w:highlight w:val="none"/>
        </w:rPr>
      </w:pPr>
      <w:r>
        <w:rPr>
          <w:rFonts w:hint="eastAsia" w:ascii="方正仿宋_GBK" w:hAnsi="方正仿宋_GBK" w:eastAsia="方正仿宋_GBK" w:cs="方正仿宋_GBK"/>
          <w:sz w:val="24"/>
          <w:szCs w:val="24"/>
          <w:highlight w:val="none"/>
        </w:rPr>
        <w:t>日   期：  年   月   日</w:t>
      </w:r>
    </w:p>
    <w:p>
      <w:pPr>
        <w:spacing w:line="440" w:lineRule="exact"/>
        <w:jc w:val="center"/>
        <w:rPr>
          <w:rFonts w:hint="eastAsia" w:ascii="方正仿宋_GBK" w:hAnsi="方正仿宋_GBK" w:eastAsia="方正仿宋_GBK" w:cs="方正仿宋_GBK"/>
          <w:b/>
          <w:bCs/>
          <w:sz w:val="28"/>
          <w:szCs w:val="28"/>
          <w:highlight w:val="none"/>
        </w:rPr>
      </w:pPr>
    </w:p>
    <w:p>
      <w:pPr>
        <w:spacing w:line="440" w:lineRule="exact"/>
        <w:jc w:val="center"/>
        <w:rPr>
          <w:rFonts w:hint="eastAsia" w:ascii="方正仿宋_GBK" w:hAnsi="方正仿宋_GBK" w:eastAsia="方正仿宋_GBK" w:cs="方正仿宋_GBK"/>
          <w:b/>
          <w:bCs/>
          <w:sz w:val="28"/>
          <w:szCs w:val="28"/>
          <w:highlight w:val="none"/>
        </w:rPr>
      </w:pPr>
      <w:r>
        <w:rPr>
          <w:rFonts w:hint="eastAsia" w:ascii="方正仿宋_GBK" w:hAnsi="方正仿宋_GBK" w:eastAsia="方正仿宋_GBK" w:cs="方正仿宋_GBK"/>
          <w:b/>
          <w:bCs/>
          <w:sz w:val="28"/>
          <w:szCs w:val="28"/>
          <w:highlight w:val="none"/>
        </w:rPr>
        <w:t>二、商务部分</w:t>
      </w:r>
      <w:r>
        <w:rPr>
          <w:rFonts w:ascii="方正仿宋_GBK" w:hAnsi="方正仿宋_GBK" w:eastAsia="方正仿宋_GBK" w:cs="方正仿宋_GBK"/>
          <w:b/>
          <w:bCs/>
          <w:sz w:val="28"/>
          <w:szCs w:val="28"/>
          <w:highlight w:val="none"/>
        </w:rPr>
        <w:t>及资信证明文件</w:t>
      </w:r>
    </w:p>
    <w:p>
      <w:pPr>
        <w:spacing w:line="440" w:lineRule="exact"/>
        <w:ind w:right="600"/>
        <w:rPr>
          <w:kern w:val="0"/>
          <w:sz w:val="24"/>
          <w:highlight w:val="none"/>
        </w:rPr>
      </w:pP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（一）营业执照（最新年检过的复印件）。</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（二）法定代表人（单位负责人）身份证明（适用于法定代表人直接参加投标）</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（三）法人授权委托书（适用于法定代表人委托代理人直接参加投标）</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（四）投标保证金（复印件）</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（五）业绩经验（提供相关业绩合同复印件）</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（六）</w:t>
      </w:r>
      <w:r>
        <w:rPr>
          <w:rFonts w:ascii="方正仿宋_GBK" w:hAnsi="方正仿宋_GBK" w:eastAsia="方正仿宋_GBK" w:cs="方正仿宋_GBK"/>
          <w:sz w:val="24"/>
          <w:szCs w:val="24"/>
          <w:highlight w:val="none"/>
        </w:rPr>
        <w:t>通过“信用中国”（http://www.creditchina.gov.cn/）查询相关主体无失信记录（提供截图加盖公章）</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（七）竞价承诺（投标人可根据自身实际作出不同的投标承诺）</w:t>
      </w:r>
    </w:p>
    <w:p>
      <w:pPr>
        <w:spacing w:line="6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（八）投标人认为有必要提供的材料</w:t>
      </w:r>
    </w:p>
    <w:p>
      <w:pPr>
        <w:spacing w:line="600" w:lineRule="exact"/>
        <w:ind w:firstLine="480" w:firstLineChars="200"/>
        <w:rPr>
          <w:rFonts w:hint="eastAsia" w:ascii="方正仿宋_GBK" w:hAnsi="方正仿宋_GBK" w:eastAsia="方正仿宋_GBK" w:cs="方正仿宋_GBK"/>
          <w:sz w:val="24"/>
          <w:szCs w:val="24"/>
          <w:highlight w:val="none"/>
        </w:rPr>
      </w:pPr>
    </w:p>
    <w:p>
      <w:pPr>
        <w:spacing w:line="440" w:lineRule="exact"/>
        <w:ind w:right="600"/>
        <w:rPr>
          <w:kern w:val="0"/>
          <w:sz w:val="24"/>
          <w:highlight w:val="none"/>
        </w:rPr>
      </w:pPr>
    </w:p>
    <w:p>
      <w:pPr>
        <w:spacing w:line="440" w:lineRule="exact"/>
        <w:ind w:right="600"/>
        <w:rPr>
          <w:kern w:val="0"/>
          <w:sz w:val="24"/>
          <w:highlight w:val="none"/>
        </w:rPr>
      </w:pPr>
    </w:p>
    <w:p>
      <w:pPr>
        <w:spacing w:line="440" w:lineRule="exact"/>
        <w:ind w:right="600"/>
        <w:rPr>
          <w:kern w:val="0"/>
          <w:sz w:val="24"/>
          <w:highlight w:val="none"/>
        </w:rPr>
      </w:pPr>
    </w:p>
    <w:p>
      <w:pPr>
        <w:spacing w:line="440" w:lineRule="exact"/>
        <w:ind w:right="600"/>
        <w:rPr>
          <w:kern w:val="0"/>
          <w:sz w:val="24"/>
          <w:highlight w:val="none"/>
        </w:rPr>
      </w:pPr>
    </w:p>
    <w:p>
      <w:pPr>
        <w:spacing w:line="440" w:lineRule="exact"/>
        <w:ind w:right="600"/>
        <w:rPr>
          <w:kern w:val="0"/>
          <w:sz w:val="24"/>
          <w:highlight w:val="none"/>
        </w:rPr>
      </w:pPr>
    </w:p>
    <w:p>
      <w:pPr>
        <w:spacing w:line="440" w:lineRule="exact"/>
        <w:ind w:right="600"/>
        <w:rPr>
          <w:kern w:val="0"/>
          <w:sz w:val="24"/>
          <w:highlight w:val="none"/>
        </w:rPr>
      </w:pPr>
    </w:p>
    <w:p>
      <w:pPr>
        <w:autoSpaceDE w:val="0"/>
        <w:autoSpaceDN w:val="0"/>
        <w:adjustRightInd w:val="0"/>
        <w:spacing w:before="25" w:after="25" w:line="440" w:lineRule="exact"/>
        <w:jc w:val="left"/>
        <w:rPr>
          <w:sz w:val="24"/>
          <w:szCs w:val="24"/>
          <w:highlight w:val="none"/>
        </w:rPr>
      </w:pPr>
    </w:p>
    <w:p>
      <w:pPr>
        <w:autoSpaceDE w:val="0"/>
        <w:autoSpaceDN w:val="0"/>
        <w:adjustRightInd w:val="0"/>
        <w:spacing w:before="25" w:after="25" w:line="440" w:lineRule="exact"/>
        <w:jc w:val="center"/>
        <w:rPr>
          <w:b/>
          <w:bCs/>
          <w:sz w:val="28"/>
          <w:szCs w:val="28"/>
          <w:highlight w:val="none"/>
        </w:rPr>
        <w:sectPr>
          <w:footerReference r:id="rId9" w:type="first"/>
          <w:headerReference r:id="rId7" w:type="default"/>
          <w:footerReference r:id="rId8" w:type="default"/>
          <w:pgSz w:w="11906" w:h="16838"/>
          <w:pgMar w:top="1440" w:right="1701" w:bottom="1440" w:left="1701" w:header="851" w:footer="992" w:gutter="0"/>
          <w:pgNumType w:fmt="numberInDash"/>
          <w:cols w:space="720" w:num="1"/>
          <w:titlePg/>
          <w:docGrid w:type="lines" w:linePitch="312" w:charSpace="0"/>
        </w:sectPr>
      </w:pPr>
    </w:p>
    <w:p>
      <w:pPr>
        <w:jc w:val="center"/>
        <w:rPr>
          <w:rFonts w:hint="eastAsia" w:ascii="方正仿宋_GBK" w:hAnsi="方正仿宋_GBK" w:eastAsia="方正仿宋_GBK" w:cs="方正仿宋_GBK"/>
          <w:b/>
          <w:bCs/>
          <w:sz w:val="28"/>
          <w:szCs w:val="28"/>
          <w:highlight w:val="none"/>
        </w:rPr>
      </w:pPr>
      <w:bookmarkStart w:id="4" w:name="_Toc64651747"/>
      <w:r>
        <w:rPr>
          <w:rFonts w:hint="eastAsia" w:ascii="方正仿宋_GBK" w:hAnsi="方正仿宋_GBK" w:eastAsia="方正仿宋_GBK" w:cs="方正仿宋_GBK"/>
          <w:b/>
          <w:bCs/>
          <w:sz w:val="28"/>
          <w:szCs w:val="28"/>
          <w:highlight w:val="none"/>
        </w:rPr>
        <w:t>1、营业执照</w:t>
      </w:r>
      <w:r>
        <w:rPr>
          <w:rFonts w:hint="eastAsia" w:ascii="方正仿宋_GBK" w:hAnsi="方正仿宋_GBK" w:eastAsia="方正仿宋_GBK" w:cs="方正仿宋_GBK"/>
          <w:sz w:val="28"/>
          <w:szCs w:val="28"/>
          <w:highlight w:val="none"/>
        </w:rPr>
        <w:t>（复印件）</w:t>
      </w:r>
    </w:p>
    <w:p>
      <w:pPr>
        <w:jc w:val="center"/>
        <w:rPr>
          <w:rFonts w:hint="eastAsia" w:ascii="方正仿宋_GBK" w:hAnsi="方正仿宋_GBK" w:eastAsia="方正仿宋_GBK" w:cs="方正仿宋_GBK"/>
          <w:b/>
          <w:bCs/>
          <w:sz w:val="28"/>
          <w:szCs w:val="28"/>
          <w:highlight w:val="none"/>
        </w:rPr>
      </w:pPr>
    </w:p>
    <w:p>
      <w:pPr>
        <w:spacing w:line="360" w:lineRule="auto"/>
        <w:jc w:val="center"/>
        <w:outlineLvl w:val="0"/>
        <w:rPr>
          <w:rFonts w:hint="eastAsia" w:ascii="方正仿宋_GBK" w:hAnsi="方正仿宋_GBK" w:eastAsia="方正仿宋_GBK" w:cs="方正仿宋_GBK"/>
          <w:bCs/>
          <w:sz w:val="28"/>
          <w:szCs w:val="28"/>
          <w:highlight w:val="none"/>
        </w:rPr>
      </w:pPr>
      <w:r>
        <w:rPr>
          <w:rFonts w:hint="eastAsia" w:ascii="方正仿宋_GBK" w:hAnsi="方正仿宋_GBK" w:eastAsia="方正仿宋_GBK" w:cs="方正仿宋_GBK"/>
          <w:b/>
          <w:bCs/>
          <w:sz w:val="28"/>
          <w:szCs w:val="28"/>
          <w:highlight w:val="none"/>
        </w:rPr>
        <w:br w:type="page"/>
      </w:r>
      <w:r>
        <w:rPr>
          <w:rFonts w:hint="eastAsia" w:ascii="方正仿宋_GBK" w:hAnsi="方正仿宋_GBK" w:eastAsia="方正仿宋_GBK" w:cs="方正仿宋_GBK"/>
          <w:b/>
          <w:bCs/>
          <w:sz w:val="28"/>
          <w:szCs w:val="28"/>
          <w:highlight w:val="none"/>
        </w:rPr>
        <w:t>2、</w:t>
      </w:r>
      <w:r>
        <w:rPr>
          <w:rFonts w:hint="eastAsia" w:ascii="方正仿宋_GBK" w:hAnsi="方正仿宋_GBK" w:eastAsia="方正仿宋_GBK" w:cs="方正仿宋_GBK"/>
          <w:b/>
          <w:sz w:val="28"/>
          <w:szCs w:val="28"/>
          <w:highlight w:val="none"/>
        </w:rPr>
        <w:t>法定代表人（单位负责人）身份证明</w:t>
      </w:r>
    </w:p>
    <w:p>
      <w:pPr>
        <w:spacing w:line="440" w:lineRule="exact"/>
        <w:outlineLvl w:val="0"/>
        <w:rPr>
          <w:rFonts w:hint="eastAsia" w:ascii="宋体" w:hAnsi="宋体" w:cs="宋体"/>
          <w:bCs/>
          <w:sz w:val="24"/>
          <w:highlight w:val="none"/>
        </w:rPr>
      </w:pPr>
    </w:p>
    <w:p>
      <w:pPr>
        <w:spacing w:line="440" w:lineRule="exact"/>
        <w:outlineLvl w:val="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投标人名称：</w:t>
      </w:r>
      <w:r>
        <w:rPr>
          <w:rFonts w:hint="eastAsia" w:ascii="方正仿宋_GBK" w:hAnsi="方正仿宋_GBK" w:eastAsia="方正仿宋_GBK" w:cs="方正仿宋_GBK"/>
          <w:bCs/>
          <w:sz w:val="24"/>
          <w:highlight w:val="none"/>
          <w:u w:val="single"/>
        </w:rPr>
        <w:t xml:space="preserve">                </w:t>
      </w:r>
    </w:p>
    <w:p>
      <w:pPr>
        <w:spacing w:line="480" w:lineRule="auto"/>
        <w:ind w:firstLine="480" w:firstLineChars="200"/>
        <w:outlineLvl w:val="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姓名：</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性别：</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年龄：</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职务：</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系</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（投标单位名称）的法定代表人（单位负责人）。</w:t>
      </w:r>
    </w:p>
    <w:p>
      <w:pPr>
        <w:spacing w:line="440" w:lineRule="exact"/>
        <w:ind w:firstLine="480" w:firstLineChars="200"/>
        <w:outlineLvl w:val="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特此证明。</w:t>
      </w:r>
    </w:p>
    <w:p>
      <w:pPr>
        <w:spacing w:line="440" w:lineRule="exact"/>
        <w:ind w:firstLine="480" w:firstLineChars="200"/>
        <w:outlineLvl w:val="0"/>
        <w:rPr>
          <w:rFonts w:hint="eastAsia" w:ascii="方正仿宋_GBK" w:hAnsi="方正仿宋_GBK" w:eastAsia="方正仿宋_GBK" w:cs="方正仿宋_GBK"/>
          <w:bCs/>
          <w:sz w:val="24"/>
          <w:highlight w:val="none"/>
        </w:rPr>
      </w:pPr>
    </w:p>
    <w:p>
      <w:pPr>
        <w:autoSpaceDE w:val="0"/>
        <w:autoSpaceDN w:val="0"/>
        <w:adjustRightInd w:val="0"/>
        <w:spacing w:line="240" w:lineRule="atLeast"/>
        <w:jc w:val="center"/>
        <w:rPr>
          <w:rFonts w:hint="eastAsia" w:ascii="方正仿宋_GBK" w:hAnsi="方正仿宋_GBK" w:eastAsia="方正仿宋_GBK" w:cs="方正仿宋_GBK"/>
          <w:kern w:val="0"/>
          <w:sz w:val="24"/>
          <w:szCs w:val="24"/>
          <w:highlight w:val="none"/>
        </w:rPr>
      </w:pPr>
    </w:p>
    <w:p>
      <w:pPr>
        <w:autoSpaceDE w:val="0"/>
        <w:autoSpaceDN w:val="0"/>
        <w:adjustRightInd w:val="0"/>
        <w:spacing w:line="240" w:lineRule="atLeast"/>
        <w:jc w:val="center"/>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highlight w:val="none"/>
        </w:rPr>
        <w:drawing>
          <wp:inline distT="0" distB="0" distL="114300" distR="114300">
            <wp:extent cx="4514850" cy="2990850"/>
            <wp:effectExtent l="0" t="0" r="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4"/>
                    <a:stretch>
                      <a:fillRect/>
                    </a:stretch>
                  </pic:blipFill>
                  <pic:spPr>
                    <a:xfrm>
                      <a:off x="0" y="0"/>
                      <a:ext cx="4514850" cy="2990850"/>
                    </a:xfrm>
                    <a:prstGeom prst="rect">
                      <a:avLst/>
                    </a:prstGeom>
                    <a:noFill/>
                    <a:ln>
                      <a:noFill/>
                    </a:ln>
                  </pic:spPr>
                </pic:pic>
              </a:graphicData>
            </a:graphic>
          </wp:inline>
        </w:drawing>
      </w:r>
    </w:p>
    <w:p>
      <w:pPr>
        <w:spacing w:line="440" w:lineRule="exact"/>
        <w:ind w:firstLine="4320" w:firstLineChars="1800"/>
        <w:outlineLvl w:val="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rPr>
        <w:t>投标人：</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u w:val="single"/>
        </w:rPr>
        <w:tab/>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（单位公章）</w:t>
      </w:r>
    </w:p>
    <w:p>
      <w:pPr>
        <w:spacing w:line="440" w:lineRule="exact"/>
        <w:ind w:firstLine="5520" w:firstLineChars="2300"/>
        <w:outlineLvl w:val="0"/>
        <w:rPr>
          <w:rFonts w:hint="eastAsia" w:ascii="方正仿宋_GBK" w:hAnsi="方正仿宋_GBK" w:eastAsia="方正仿宋_GBK" w:cs="方正仿宋_GBK"/>
          <w:bCs/>
          <w:sz w:val="24"/>
          <w:highlight w:val="none"/>
        </w:rPr>
      </w:pP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u w:val="single"/>
        </w:rPr>
        <w:tab/>
      </w:r>
      <w:r>
        <w:rPr>
          <w:rFonts w:hint="eastAsia" w:ascii="方正仿宋_GBK" w:hAnsi="方正仿宋_GBK" w:eastAsia="方正仿宋_GBK" w:cs="方正仿宋_GBK"/>
          <w:bCs/>
          <w:sz w:val="24"/>
          <w:highlight w:val="none"/>
        </w:rPr>
        <w:t>年</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月</w:t>
      </w:r>
      <w:r>
        <w:rPr>
          <w:rFonts w:hint="eastAsia" w:ascii="方正仿宋_GBK" w:hAnsi="方正仿宋_GBK" w:eastAsia="方正仿宋_GBK" w:cs="方正仿宋_GBK"/>
          <w:bCs/>
          <w:sz w:val="24"/>
          <w:highlight w:val="none"/>
          <w:u w:val="single"/>
        </w:rPr>
        <w:t xml:space="preserve">    </w:t>
      </w:r>
      <w:r>
        <w:rPr>
          <w:rFonts w:hint="eastAsia" w:ascii="方正仿宋_GBK" w:hAnsi="方正仿宋_GBK" w:eastAsia="方正仿宋_GBK" w:cs="方正仿宋_GBK"/>
          <w:bCs/>
          <w:sz w:val="24"/>
          <w:highlight w:val="none"/>
        </w:rPr>
        <w:t>日</w:t>
      </w:r>
    </w:p>
    <w:p>
      <w:pPr>
        <w:spacing w:line="440" w:lineRule="exact"/>
        <w:outlineLvl w:val="0"/>
        <w:rPr>
          <w:rFonts w:hint="eastAsia" w:ascii="方正仿宋_GBK" w:hAnsi="方正仿宋_GBK" w:eastAsia="方正仿宋_GBK" w:cs="方正仿宋_GBK"/>
          <w:bCs/>
          <w:szCs w:val="21"/>
          <w:highlight w:val="none"/>
        </w:rPr>
      </w:pPr>
    </w:p>
    <w:p>
      <w:pPr>
        <w:spacing w:line="440" w:lineRule="exact"/>
        <w:outlineLvl w:val="0"/>
        <w:rPr>
          <w:rFonts w:hint="eastAsia" w:ascii="方正仿宋_GBK" w:hAnsi="方正仿宋_GBK" w:eastAsia="方正仿宋_GBK" w:cs="方正仿宋_GBK"/>
          <w:bCs/>
          <w:szCs w:val="21"/>
          <w:highlight w:val="none"/>
        </w:rPr>
      </w:pPr>
    </w:p>
    <w:p>
      <w:pPr>
        <w:spacing w:line="440" w:lineRule="exact"/>
        <w:outlineLvl w:val="0"/>
        <w:rPr>
          <w:rFonts w:hint="eastAsia" w:ascii="方正仿宋_GBK" w:hAnsi="方正仿宋_GBK" w:eastAsia="方正仿宋_GBK" w:cs="方正仿宋_GBK"/>
          <w:b/>
          <w:color w:val="FF0000"/>
          <w:szCs w:val="21"/>
          <w:highlight w:val="none"/>
        </w:rPr>
      </w:pPr>
      <w:r>
        <w:rPr>
          <w:rFonts w:hint="eastAsia" w:ascii="方正仿宋_GBK" w:hAnsi="方正仿宋_GBK" w:eastAsia="方正仿宋_GBK" w:cs="方正仿宋_GBK"/>
          <w:b/>
          <w:color w:val="FF0000"/>
          <w:szCs w:val="21"/>
          <w:highlight w:val="none"/>
        </w:rPr>
        <w:t>注：本表适用于法定代表人直接参加投标的。</w:t>
      </w:r>
    </w:p>
    <w:p>
      <w:pPr>
        <w:spacing w:line="360" w:lineRule="auto"/>
        <w:jc w:val="center"/>
        <w:rPr>
          <w:rFonts w:hint="eastAsia" w:ascii="方正仿宋_GBK" w:hAnsi="方正仿宋_GBK" w:eastAsia="方正仿宋_GBK" w:cs="方正仿宋_GBK"/>
          <w:b/>
          <w:bCs/>
          <w:kern w:val="0"/>
          <w:sz w:val="28"/>
          <w:szCs w:val="28"/>
          <w:highlight w:val="none"/>
        </w:rPr>
      </w:pPr>
      <w:r>
        <w:rPr>
          <w:rFonts w:hint="eastAsia" w:ascii="方正仿宋_GBK" w:hAnsi="方正仿宋_GBK" w:eastAsia="方正仿宋_GBK" w:cs="方正仿宋_GBK"/>
          <w:b/>
          <w:bCs/>
          <w:kern w:val="0"/>
          <w:sz w:val="28"/>
          <w:szCs w:val="28"/>
          <w:highlight w:val="none"/>
        </w:rPr>
        <w:t>3、法人授权委托书</w:t>
      </w:r>
    </w:p>
    <w:p>
      <w:pPr>
        <w:adjustRightInd w:val="0"/>
        <w:snapToGrid w:val="0"/>
        <w:spacing w:line="360" w:lineRule="auto"/>
        <w:ind w:firstLine="480" w:firstLineChars="200"/>
        <w:jc w:val="left"/>
        <w:rPr>
          <w:rFonts w:hint="eastAsia" w:ascii="方正仿宋_GBK" w:hAnsi="方正仿宋_GBK" w:eastAsia="方正仿宋_GBK" w:cs="方正仿宋_GBK"/>
          <w:sz w:val="24"/>
          <w:szCs w:val="28"/>
          <w:highlight w:val="none"/>
        </w:rPr>
      </w:pPr>
      <w:r>
        <w:rPr>
          <w:rFonts w:hint="eastAsia" w:ascii="方正仿宋_GBK" w:hAnsi="方正仿宋_GBK" w:eastAsia="方正仿宋_GBK" w:cs="方正仿宋_GBK"/>
          <w:sz w:val="24"/>
          <w:szCs w:val="28"/>
          <w:highlight w:val="none"/>
        </w:rPr>
        <w:t>本人</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（姓名）系</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（投标人名称）的法定代表人，现委托</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（姓名）为我方代理人。代理人根据授权，以我方名义参加、签署、澄清、说明、补正、递交、撤回、修改</w:t>
      </w:r>
      <w:r>
        <w:rPr>
          <w:rFonts w:hint="eastAsia" w:ascii="方正仿宋_GBK" w:hAnsi="方正仿宋_GBK" w:eastAsia="方正仿宋_GBK" w:cs="方正仿宋_GBK"/>
          <w:sz w:val="24"/>
          <w:szCs w:val="28"/>
          <w:highlight w:val="none"/>
          <w:u w:val="single"/>
        </w:rPr>
        <w:t xml:space="preserve"> 大荔牧场修蹄外包项目</w:t>
      </w:r>
      <w:r>
        <w:rPr>
          <w:rFonts w:hint="eastAsia" w:ascii="方正仿宋_GBK" w:hAnsi="方正仿宋_GBK" w:eastAsia="方正仿宋_GBK" w:cs="方正仿宋_GBK"/>
          <w:sz w:val="24"/>
          <w:szCs w:val="28"/>
          <w:highlight w:val="none"/>
        </w:rPr>
        <w:t>资格申请文件等有关事宜，其法律后果由我方承担。</w:t>
      </w:r>
    </w:p>
    <w:p>
      <w:pPr>
        <w:adjustRightInd w:val="0"/>
        <w:snapToGrid w:val="0"/>
        <w:spacing w:line="360" w:lineRule="auto"/>
        <w:ind w:firstLine="480" w:firstLineChars="200"/>
        <w:rPr>
          <w:rFonts w:hint="eastAsia" w:ascii="方正仿宋_GBK" w:hAnsi="方正仿宋_GBK" w:eastAsia="方正仿宋_GBK" w:cs="方正仿宋_GBK"/>
          <w:sz w:val="24"/>
          <w:szCs w:val="28"/>
          <w:highlight w:val="none"/>
        </w:rPr>
      </w:pPr>
      <w:r>
        <w:rPr>
          <w:rFonts w:hint="eastAsia" w:ascii="方正仿宋_GBK" w:hAnsi="方正仿宋_GBK" w:eastAsia="方正仿宋_GBK" w:cs="方正仿宋_GBK"/>
          <w:sz w:val="24"/>
          <w:szCs w:val="28"/>
          <w:highlight w:val="none"/>
        </w:rPr>
        <w:t>委托期限：</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（自开标时间起不得少于90日历天）</w:t>
      </w:r>
    </w:p>
    <w:p>
      <w:pPr>
        <w:adjustRightInd w:val="0"/>
        <w:snapToGrid w:val="0"/>
        <w:spacing w:line="360" w:lineRule="auto"/>
        <w:ind w:firstLine="480" w:firstLineChars="200"/>
        <w:rPr>
          <w:rFonts w:hint="eastAsia" w:ascii="方正仿宋_GBK" w:hAnsi="方正仿宋_GBK" w:eastAsia="方正仿宋_GBK" w:cs="方正仿宋_GBK"/>
          <w:sz w:val="24"/>
          <w:szCs w:val="28"/>
          <w:highlight w:val="none"/>
        </w:rPr>
      </w:pPr>
      <w:r>
        <w:rPr>
          <w:rFonts w:hint="eastAsia" w:ascii="方正仿宋_GBK" w:hAnsi="方正仿宋_GBK" w:eastAsia="方正仿宋_GBK" w:cs="方正仿宋_GBK"/>
          <w:sz w:val="24"/>
          <w:szCs w:val="28"/>
          <w:highlight w:val="none"/>
        </w:rPr>
        <w:t>代理人无转委托权。</w:t>
      </w:r>
    </w:p>
    <w:tbl>
      <w:tblPr>
        <w:tblStyle w:val="20"/>
        <w:tblpPr w:leftFromText="180" w:rightFromText="180" w:vertAnchor="text" w:horzAnchor="page" w:tblpX="1694" w:tblpY="3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8"/>
        <w:gridCol w:w="4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6" w:hRule="exact"/>
        </w:trPr>
        <w:tc>
          <w:tcPr>
            <w:tcW w:w="4308" w:type="dxa"/>
            <w:tcBorders>
              <w:bottom w:val="dashed" w:color="auto" w:sz="4" w:space="0"/>
              <w:right w:val="dashed" w:color="auto" w:sz="4" w:space="0"/>
            </w:tcBorders>
          </w:tcPr>
          <w:p>
            <w:pPr>
              <w:spacing w:line="360" w:lineRule="auto"/>
              <w:ind w:firstLine="480" w:firstLineChars="200"/>
              <w:rPr>
                <w:rFonts w:hint="eastAsia" w:ascii="方正仿宋_GBK" w:hAnsi="方正仿宋_GBK" w:eastAsia="方正仿宋_GBK" w:cs="方正仿宋_GBK"/>
                <w:sz w:val="24"/>
                <w:highlight w:val="none"/>
              </w:rPr>
            </w:pPr>
          </w:p>
          <w:p>
            <w:pPr>
              <w:spacing w:line="360" w:lineRule="auto"/>
              <w:ind w:firstLine="1080" w:firstLineChars="4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法定代表人身份证扫描件</w:t>
            </w:r>
          </w:p>
          <w:p>
            <w:pPr>
              <w:spacing w:line="360" w:lineRule="auto"/>
              <w:ind w:firstLine="1800" w:firstLineChars="7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（正面）</w:t>
            </w:r>
          </w:p>
          <w:p>
            <w:pPr>
              <w:spacing w:line="360" w:lineRule="auto"/>
              <w:ind w:firstLine="480" w:firstLineChars="200"/>
              <w:rPr>
                <w:rFonts w:hint="eastAsia" w:ascii="方正仿宋_GBK" w:hAnsi="方正仿宋_GBK" w:eastAsia="方正仿宋_GBK" w:cs="方正仿宋_GBK"/>
                <w:sz w:val="24"/>
                <w:highlight w:val="none"/>
              </w:rPr>
            </w:pPr>
          </w:p>
          <w:p>
            <w:pPr>
              <w:spacing w:line="360" w:lineRule="auto"/>
              <w:ind w:firstLine="480" w:firstLineChars="200"/>
              <w:rPr>
                <w:rFonts w:hint="eastAsia" w:ascii="方正仿宋_GBK" w:hAnsi="方正仿宋_GBK" w:eastAsia="方正仿宋_GBK" w:cs="方正仿宋_GBK"/>
                <w:sz w:val="24"/>
                <w:highlight w:val="none"/>
              </w:rPr>
            </w:pPr>
          </w:p>
          <w:p>
            <w:pPr>
              <w:spacing w:line="360" w:lineRule="auto"/>
              <w:ind w:firstLine="480" w:firstLineChars="200"/>
              <w:rPr>
                <w:rFonts w:hint="eastAsia" w:ascii="方正仿宋_GBK" w:hAnsi="方正仿宋_GBK" w:eastAsia="方正仿宋_GBK" w:cs="方正仿宋_GBK"/>
                <w:sz w:val="24"/>
                <w:highlight w:val="none"/>
              </w:rPr>
            </w:pPr>
          </w:p>
        </w:tc>
        <w:tc>
          <w:tcPr>
            <w:tcW w:w="4632" w:type="dxa"/>
            <w:tcBorders>
              <w:left w:val="dashed" w:color="auto" w:sz="4" w:space="0"/>
              <w:bottom w:val="dashed" w:color="auto" w:sz="4" w:space="0"/>
            </w:tcBorders>
          </w:tcPr>
          <w:p>
            <w:pPr>
              <w:widowControl/>
              <w:jc w:val="left"/>
              <w:rPr>
                <w:rFonts w:hint="eastAsia" w:ascii="方正仿宋_GBK" w:hAnsi="方正仿宋_GBK" w:eastAsia="方正仿宋_GBK" w:cs="方正仿宋_GBK"/>
                <w:sz w:val="24"/>
                <w:highlight w:val="none"/>
              </w:rPr>
            </w:pPr>
          </w:p>
          <w:p>
            <w:pPr>
              <w:spacing w:line="360" w:lineRule="auto"/>
              <w:ind w:firstLine="1080" w:firstLineChars="4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委托代理人身份证扫描件</w:t>
            </w:r>
          </w:p>
          <w:p>
            <w:pPr>
              <w:spacing w:line="360" w:lineRule="auto"/>
              <w:ind w:firstLine="1800" w:firstLineChars="7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（正面）</w:t>
            </w:r>
          </w:p>
          <w:p>
            <w:pPr>
              <w:widowControl/>
              <w:jc w:val="left"/>
              <w:rPr>
                <w:rFonts w:hint="eastAsia" w:ascii="方正仿宋_GBK" w:hAnsi="方正仿宋_GBK" w:eastAsia="方正仿宋_GBK" w:cs="方正仿宋_GBK"/>
                <w:sz w:val="24"/>
                <w:highlight w:val="none"/>
              </w:rPr>
            </w:pPr>
          </w:p>
          <w:p>
            <w:pPr>
              <w:widowControl/>
              <w:jc w:val="left"/>
              <w:rPr>
                <w:rFonts w:hint="eastAsia" w:ascii="方正仿宋_GBK" w:hAnsi="方正仿宋_GBK" w:eastAsia="方正仿宋_GBK" w:cs="方正仿宋_GBK"/>
                <w:sz w:val="24"/>
                <w:highlight w:val="none"/>
              </w:rPr>
            </w:pPr>
          </w:p>
          <w:p>
            <w:pPr>
              <w:spacing w:line="360" w:lineRule="auto"/>
              <w:rPr>
                <w:rFonts w:hint="eastAsia" w:ascii="方正仿宋_GBK" w:hAnsi="方正仿宋_GBK" w:eastAsia="方正仿宋_GBK" w:cs="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3" w:hRule="exact"/>
        </w:trPr>
        <w:tc>
          <w:tcPr>
            <w:tcW w:w="4308" w:type="dxa"/>
            <w:tcBorders>
              <w:top w:val="dashed" w:color="auto" w:sz="4" w:space="0"/>
              <w:right w:val="dashed" w:color="auto" w:sz="4" w:space="0"/>
            </w:tcBorders>
          </w:tcPr>
          <w:p>
            <w:pPr>
              <w:spacing w:line="360" w:lineRule="auto"/>
              <w:ind w:firstLine="480" w:firstLineChars="200"/>
              <w:rPr>
                <w:rFonts w:hint="eastAsia" w:ascii="方正仿宋_GBK" w:hAnsi="方正仿宋_GBK" w:eastAsia="方正仿宋_GBK" w:cs="方正仿宋_GBK"/>
                <w:sz w:val="24"/>
                <w:highlight w:val="none"/>
              </w:rPr>
            </w:pPr>
          </w:p>
          <w:p>
            <w:pPr>
              <w:spacing w:line="360" w:lineRule="auto"/>
              <w:ind w:firstLine="1080" w:firstLineChars="4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法定代表人身份证扫描件</w:t>
            </w:r>
          </w:p>
          <w:p>
            <w:pPr>
              <w:spacing w:line="360" w:lineRule="auto"/>
              <w:ind w:firstLine="1800" w:firstLineChars="7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（背面）</w:t>
            </w:r>
          </w:p>
          <w:p>
            <w:pPr>
              <w:spacing w:line="360" w:lineRule="auto"/>
              <w:ind w:firstLine="480" w:firstLineChars="200"/>
              <w:rPr>
                <w:rFonts w:hint="eastAsia" w:ascii="方正仿宋_GBK" w:hAnsi="方正仿宋_GBK" w:eastAsia="方正仿宋_GBK" w:cs="方正仿宋_GBK"/>
                <w:sz w:val="24"/>
                <w:highlight w:val="none"/>
              </w:rPr>
            </w:pPr>
          </w:p>
          <w:p>
            <w:pPr>
              <w:spacing w:line="360" w:lineRule="auto"/>
              <w:ind w:firstLine="480" w:firstLineChars="200"/>
              <w:rPr>
                <w:rFonts w:hint="eastAsia" w:ascii="方正仿宋_GBK" w:hAnsi="方正仿宋_GBK" w:eastAsia="方正仿宋_GBK" w:cs="方正仿宋_GBK"/>
                <w:sz w:val="24"/>
                <w:highlight w:val="none"/>
              </w:rPr>
            </w:pPr>
          </w:p>
          <w:p>
            <w:pPr>
              <w:spacing w:line="360" w:lineRule="auto"/>
              <w:ind w:firstLine="480" w:firstLineChars="200"/>
              <w:rPr>
                <w:rFonts w:hint="eastAsia" w:ascii="方正仿宋_GBK" w:hAnsi="方正仿宋_GBK" w:eastAsia="方正仿宋_GBK" w:cs="方正仿宋_GBK"/>
                <w:sz w:val="24"/>
                <w:highlight w:val="none"/>
              </w:rPr>
            </w:pPr>
          </w:p>
        </w:tc>
        <w:tc>
          <w:tcPr>
            <w:tcW w:w="4632" w:type="dxa"/>
            <w:tcBorders>
              <w:top w:val="dashed" w:color="auto" w:sz="4" w:space="0"/>
              <w:left w:val="dashed" w:color="auto" w:sz="4" w:space="0"/>
            </w:tcBorders>
          </w:tcPr>
          <w:p>
            <w:pPr>
              <w:widowControl/>
              <w:jc w:val="left"/>
              <w:rPr>
                <w:rFonts w:hint="eastAsia" w:ascii="方正仿宋_GBK" w:hAnsi="方正仿宋_GBK" w:eastAsia="方正仿宋_GBK" w:cs="方正仿宋_GBK"/>
                <w:sz w:val="24"/>
                <w:highlight w:val="none"/>
              </w:rPr>
            </w:pPr>
          </w:p>
          <w:p>
            <w:pPr>
              <w:spacing w:line="360" w:lineRule="auto"/>
              <w:ind w:firstLine="1080" w:firstLineChars="4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委托代理人身份证扫描件</w:t>
            </w:r>
          </w:p>
          <w:p>
            <w:pPr>
              <w:spacing w:line="360" w:lineRule="auto"/>
              <w:ind w:firstLine="1800" w:firstLineChars="75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（背面）</w:t>
            </w:r>
          </w:p>
        </w:tc>
      </w:tr>
    </w:tbl>
    <w:p>
      <w:pPr>
        <w:adjustRightInd w:val="0"/>
        <w:snapToGrid w:val="0"/>
        <w:spacing w:line="360" w:lineRule="auto"/>
        <w:rPr>
          <w:rFonts w:hint="eastAsia" w:ascii="方正仿宋_GBK" w:hAnsi="方正仿宋_GBK" w:eastAsia="方正仿宋_GBK" w:cs="方正仿宋_GBK"/>
          <w:sz w:val="24"/>
          <w:szCs w:val="28"/>
          <w:highlight w:val="none"/>
        </w:rPr>
      </w:pPr>
      <w:r>
        <w:rPr>
          <w:rFonts w:hint="eastAsia" w:ascii="方正仿宋_GBK" w:hAnsi="方正仿宋_GBK" w:eastAsia="方正仿宋_GBK" w:cs="方正仿宋_GBK"/>
          <w:sz w:val="24"/>
          <w:szCs w:val="28"/>
          <w:highlight w:val="none"/>
        </w:rPr>
        <w:t>投标人名称：</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（公章）</w:t>
      </w:r>
    </w:p>
    <w:p>
      <w:pPr>
        <w:adjustRightInd w:val="0"/>
        <w:snapToGrid w:val="0"/>
        <w:spacing w:line="360" w:lineRule="auto"/>
        <w:rPr>
          <w:rFonts w:hint="eastAsia" w:ascii="方正仿宋_GBK" w:hAnsi="方正仿宋_GBK" w:eastAsia="方正仿宋_GBK" w:cs="方正仿宋_GBK"/>
          <w:sz w:val="24"/>
          <w:szCs w:val="28"/>
          <w:highlight w:val="none"/>
        </w:rPr>
      </w:pPr>
      <w:r>
        <w:rPr>
          <w:rFonts w:hint="eastAsia" w:ascii="方正仿宋_GBK" w:hAnsi="方正仿宋_GBK" w:eastAsia="方正仿宋_GBK" w:cs="方正仿宋_GBK"/>
          <w:sz w:val="24"/>
          <w:szCs w:val="28"/>
          <w:highlight w:val="none"/>
        </w:rPr>
        <w:t>法定代表人：</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（签字或盖章）</w:t>
      </w:r>
    </w:p>
    <w:p>
      <w:pPr>
        <w:adjustRightInd w:val="0"/>
        <w:snapToGrid w:val="0"/>
        <w:spacing w:line="360" w:lineRule="auto"/>
        <w:rPr>
          <w:rFonts w:hint="eastAsia" w:ascii="方正仿宋_GBK" w:hAnsi="方正仿宋_GBK" w:eastAsia="方正仿宋_GBK" w:cs="方正仿宋_GBK"/>
          <w:sz w:val="24"/>
          <w:szCs w:val="28"/>
          <w:highlight w:val="none"/>
        </w:rPr>
      </w:pPr>
      <w:r>
        <w:rPr>
          <w:rFonts w:hint="eastAsia" w:ascii="方正仿宋_GBK" w:hAnsi="方正仿宋_GBK" w:eastAsia="方正仿宋_GBK" w:cs="方正仿宋_GBK"/>
          <w:sz w:val="24"/>
          <w:szCs w:val="28"/>
          <w:highlight w:val="none"/>
        </w:rPr>
        <w:t>委托代理人：</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（签字或盖章）</w:t>
      </w:r>
    </w:p>
    <w:p>
      <w:pPr>
        <w:spacing w:line="360" w:lineRule="auto"/>
        <w:rPr>
          <w:rFonts w:hint="eastAsia" w:ascii="方正仿宋_GBK" w:hAnsi="方正仿宋_GBK" w:eastAsia="方正仿宋_GBK" w:cs="方正仿宋_GBK"/>
          <w:b/>
          <w:szCs w:val="21"/>
          <w:highlight w:val="none"/>
        </w:rPr>
      </w:pPr>
      <w:r>
        <w:rPr>
          <w:rFonts w:hint="eastAsia" w:ascii="方正仿宋_GBK" w:hAnsi="方正仿宋_GBK" w:eastAsia="方正仿宋_GBK" w:cs="方正仿宋_GBK"/>
          <w:sz w:val="24"/>
          <w:szCs w:val="28"/>
          <w:highlight w:val="none"/>
        </w:rPr>
        <w:t>日  期：</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年</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月</w:t>
      </w:r>
      <w:r>
        <w:rPr>
          <w:rFonts w:hint="eastAsia" w:ascii="方正仿宋_GBK" w:hAnsi="方正仿宋_GBK" w:eastAsia="方正仿宋_GBK" w:cs="方正仿宋_GBK"/>
          <w:sz w:val="24"/>
          <w:szCs w:val="28"/>
          <w:highlight w:val="none"/>
          <w:u w:val="single"/>
        </w:rPr>
        <w:t xml:space="preserve">   </w:t>
      </w:r>
      <w:r>
        <w:rPr>
          <w:rFonts w:hint="eastAsia" w:ascii="方正仿宋_GBK" w:hAnsi="方正仿宋_GBK" w:eastAsia="方正仿宋_GBK" w:cs="方正仿宋_GBK"/>
          <w:sz w:val="24"/>
          <w:szCs w:val="28"/>
          <w:highlight w:val="none"/>
        </w:rPr>
        <w:t>日</w:t>
      </w:r>
    </w:p>
    <w:p>
      <w:pPr>
        <w:spacing w:line="360" w:lineRule="auto"/>
        <w:rPr>
          <w:rFonts w:hint="eastAsia" w:ascii="方正仿宋_GBK" w:hAnsi="方正仿宋_GBK" w:eastAsia="方正仿宋_GBK" w:cs="方正仿宋_GBK"/>
          <w:b/>
          <w:bCs/>
          <w:kern w:val="0"/>
          <w:sz w:val="28"/>
          <w:szCs w:val="28"/>
          <w:highlight w:val="none"/>
        </w:rPr>
        <w:sectPr>
          <w:footerReference r:id="rId10" w:type="default"/>
          <w:pgSz w:w="11906" w:h="16838"/>
          <w:pgMar w:top="1440" w:right="1701" w:bottom="1440" w:left="1701" w:header="567" w:footer="680" w:gutter="0"/>
          <w:cols w:space="720" w:num="1"/>
          <w:docGrid w:type="lines" w:linePitch="312" w:charSpace="0"/>
        </w:sectPr>
      </w:pPr>
      <w:r>
        <w:rPr>
          <w:rFonts w:hint="eastAsia" w:ascii="方正仿宋_GBK" w:hAnsi="方正仿宋_GBK" w:eastAsia="方正仿宋_GBK" w:cs="方正仿宋_GBK"/>
          <w:b/>
          <w:color w:val="FF0000"/>
          <w:szCs w:val="21"/>
          <w:highlight w:val="none"/>
        </w:rPr>
        <w:t>注：本表适用于法定代表人委托代理人参加投标的。</w:t>
      </w:r>
      <w:r>
        <w:rPr>
          <w:rFonts w:hint="eastAsia" w:ascii="方正仿宋_GBK" w:hAnsi="方正仿宋_GBK" w:eastAsia="方正仿宋_GBK" w:cs="方正仿宋_GBK"/>
          <w:b/>
          <w:bCs/>
          <w:color w:val="FF0000"/>
          <w:sz w:val="30"/>
          <w:szCs w:val="30"/>
          <w:highlight w:val="none"/>
        </w:rPr>
        <w:t xml:space="preserve"> </w:t>
      </w:r>
    </w:p>
    <w:p>
      <w:pPr>
        <w:autoSpaceDE w:val="0"/>
        <w:autoSpaceDN w:val="0"/>
        <w:adjustRightInd w:val="0"/>
        <w:spacing w:before="25" w:after="25" w:line="44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b/>
          <w:bCs/>
          <w:sz w:val="28"/>
          <w:szCs w:val="28"/>
          <w:highlight w:val="none"/>
        </w:rPr>
        <w:t>4、投标保证金</w:t>
      </w:r>
      <w:r>
        <w:rPr>
          <w:rFonts w:hint="eastAsia" w:ascii="方正仿宋_GBK" w:hAnsi="方正仿宋_GBK" w:eastAsia="方正仿宋_GBK" w:cs="方正仿宋_GBK"/>
          <w:sz w:val="24"/>
          <w:szCs w:val="24"/>
          <w:highlight w:val="none"/>
        </w:rPr>
        <w:t>（复印件）</w:t>
      </w:r>
    </w:p>
    <w:p>
      <w:pPr>
        <w:spacing w:line="360" w:lineRule="auto"/>
        <w:jc w:val="center"/>
        <w:rPr>
          <w:rFonts w:hint="eastAsia" w:ascii="方正仿宋_GBK" w:hAnsi="方正仿宋_GBK" w:eastAsia="方正仿宋_GBK" w:cs="方正仿宋_GBK"/>
          <w:b/>
          <w:sz w:val="28"/>
          <w:szCs w:val="28"/>
          <w:highlight w:val="none"/>
        </w:rPr>
      </w:pPr>
    </w:p>
    <w:p>
      <w:pPr>
        <w:spacing w:line="360" w:lineRule="auto"/>
        <w:jc w:val="center"/>
        <w:rPr>
          <w:rFonts w:hint="eastAsia" w:ascii="方正仿宋_GBK" w:hAnsi="方正仿宋_GBK" w:eastAsia="方正仿宋_GBK" w:cs="方正仿宋_GBK"/>
          <w:b/>
          <w:sz w:val="28"/>
          <w:szCs w:val="28"/>
          <w:highlight w:val="none"/>
        </w:rPr>
      </w:pPr>
    </w:p>
    <w:p>
      <w:pPr>
        <w:spacing w:line="360" w:lineRule="auto"/>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5、业绩经验</w:t>
      </w:r>
    </w:p>
    <w:p>
      <w:pPr>
        <w:pStyle w:val="6"/>
        <w:spacing w:before="0" w:after="0" w:line="360" w:lineRule="auto"/>
        <w:jc w:val="center"/>
        <w:rPr>
          <w:rFonts w:hint="eastAsia" w:ascii="方正仿宋_GBK" w:hAnsi="方正仿宋_GBK" w:eastAsia="方正仿宋_GBK" w:cs="方正仿宋_GBK"/>
          <w:sz w:val="28"/>
          <w:szCs w:val="28"/>
          <w:highlight w:val="none"/>
        </w:rPr>
      </w:pPr>
      <w:r>
        <w:rPr>
          <w:rFonts w:hint="eastAsia" w:ascii="方正仿宋_GBK" w:hAnsi="方正仿宋_GBK" w:eastAsia="方正仿宋_GBK" w:cs="方正仿宋_GBK"/>
          <w:b w:val="0"/>
          <w:bCs/>
          <w:sz w:val="24"/>
          <w:szCs w:val="24"/>
          <w:highlight w:val="none"/>
        </w:rPr>
        <w:t>（提供相关业绩合同复印件）</w:t>
      </w:r>
    </w:p>
    <w:p>
      <w:pPr>
        <w:rPr>
          <w:rFonts w:hint="eastAsia" w:ascii="方正仿宋_GBK" w:hAnsi="方正仿宋_GBK" w:eastAsia="方正仿宋_GBK" w:cs="方正仿宋_GBK"/>
          <w:sz w:val="28"/>
          <w:szCs w:val="28"/>
          <w:highlight w:val="none"/>
        </w:rPr>
      </w:pPr>
    </w:p>
    <w:p>
      <w:pPr>
        <w:spacing w:line="360" w:lineRule="auto"/>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 xml:space="preserve">                   </w:t>
      </w:r>
    </w:p>
    <w:p>
      <w:pPr>
        <w:spacing w:line="360" w:lineRule="auto"/>
        <w:jc w:val="center"/>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
          <w:sz w:val="28"/>
          <w:szCs w:val="28"/>
          <w:highlight w:val="none"/>
        </w:rPr>
        <w:t>6、通过“信用中国”（http://www.creditchina.gov.cn/）查询相关主体无失信记录</w:t>
      </w:r>
      <w:r>
        <w:rPr>
          <w:rFonts w:hint="eastAsia" w:ascii="方正仿宋_GBK" w:hAnsi="方正仿宋_GBK" w:eastAsia="方正仿宋_GBK" w:cs="方正仿宋_GBK"/>
          <w:bCs/>
          <w:sz w:val="24"/>
          <w:szCs w:val="24"/>
          <w:highlight w:val="none"/>
        </w:rPr>
        <w:t>（提供截图加盖公章）</w:t>
      </w:r>
    </w:p>
    <w:p>
      <w:pPr>
        <w:rPr>
          <w:rFonts w:hint="eastAsia" w:ascii="方正仿宋_GBK" w:hAnsi="方正仿宋_GBK" w:eastAsia="方正仿宋_GBK" w:cs="方正仿宋_GBK"/>
          <w:sz w:val="28"/>
          <w:szCs w:val="28"/>
          <w:highlight w:val="none"/>
        </w:rPr>
      </w:pPr>
    </w:p>
    <w:p>
      <w:pPr>
        <w:spacing w:line="360" w:lineRule="auto"/>
        <w:rPr>
          <w:rFonts w:hint="eastAsia" w:ascii="方正仿宋_GBK" w:hAnsi="方正仿宋_GBK" w:eastAsia="方正仿宋_GBK" w:cs="方正仿宋_GBK"/>
          <w:b/>
          <w:sz w:val="28"/>
          <w:szCs w:val="28"/>
          <w:highlight w:val="none"/>
        </w:rPr>
      </w:pPr>
    </w:p>
    <w:p>
      <w:pPr>
        <w:spacing w:line="360" w:lineRule="auto"/>
        <w:jc w:val="center"/>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
          <w:sz w:val="28"/>
          <w:szCs w:val="28"/>
          <w:highlight w:val="none"/>
        </w:rPr>
        <w:t>7、竞价承诺</w:t>
      </w:r>
      <w:r>
        <w:rPr>
          <w:rFonts w:hint="eastAsia" w:ascii="方正仿宋_GBK" w:hAnsi="方正仿宋_GBK" w:eastAsia="方正仿宋_GBK" w:cs="方正仿宋_GBK"/>
          <w:bCs/>
          <w:sz w:val="24"/>
          <w:szCs w:val="24"/>
          <w:highlight w:val="none"/>
        </w:rPr>
        <w:t>（投标人可根据自身实际作出不同的投标承诺）</w:t>
      </w:r>
    </w:p>
    <w:p>
      <w:pPr>
        <w:spacing w:line="360" w:lineRule="auto"/>
        <w:jc w:val="center"/>
        <w:rPr>
          <w:rFonts w:hint="eastAsia" w:ascii="方正仿宋_GBK" w:hAnsi="方正仿宋_GBK" w:eastAsia="方正仿宋_GBK" w:cs="方正仿宋_GBK"/>
          <w:b/>
          <w:sz w:val="28"/>
          <w:szCs w:val="28"/>
          <w:highlight w:val="none"/>
        </w:rPr>
      </w:pPr>
    </w:p>
    <w:p>
      <w:pPr>
        <w:spacing w:line="360" w:lineRule="auto"/>
        <w:jc w:val="center"/>
        <w:rPr>
          <w:rFonts w:hint="eastAsia" w:ascii="方正仿宋_GBK" w:hAnsi="方正仿宋_GBK" w:eastAsia="方正仿宋_GBK" w:cs="方正仿宋_GBK"/>
          <w:b/>
          <w:sz w:val="28"/>
          <w:szCs w:val="28"/>
          <w:highlight w:val="none"/>
        </w:rPr>
      </w:pPr>
    </w:p>
    <w:p>
      <w:pPr>
        <w:adjustRightInd w:val="0"/>
        <w:snapToGrid w:val="0"/>
        <w:spacing w:line="440" w:lineRule="exact"/>
        <w:ind w:right="600"/>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8、投标人认为有必要提供的材料</w:t>
      </w:r>
    </w:p>
    <w:p>
      <w:pP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br w:type="page"/>
      </w:r>
    </w:p>
    <w:p>
      <w:pPr>
        <w:adjustRightInd w:val="0"/>
        <w:snapToGrid w:val="0"/>
        <w:spacing w:line="440" w:lineRule="exact"/>
        <w:ind w:right="600"/>
        <w:jc w:val="center"/>
        <w:rPr>
          <w:rFonts w:hint="eastAsia" w:ascii="方正仿宋_GBK" w:hAnsi="方正仿宋_GBK" w:eastAsia="方正仿宋_GBK" w:cs="方正仿宋_GBK"/>
          <w:b/>
          <w:bCs/>
          <w:kern w:val="0"/>
          <w:sz w:val="28"/>
          <w:szCs w:val="28"/>
          <w:highlight w:val="none"/>
        </w:rPr>
      </w:pPr>
      <w:r>
        <w:rPr>
          <w:rFonts w:hint="eastAsia" w:ascii="方正仿宋_GBK" w:hAnsi="方正仿宋_GBK" w:eastAsia="方正仿宋_GBK" w:cs="方正仿宋_GBK"/>
          <w:b/>
          <w:bCs/>
          <w:kern w:val="0"/>
          <w:sz w:val="28"/>
          <w:szCs w:val="28"/>
          <w:highlight w:val="none"/>
        </w:rPr>
        <w:t>三、投标清单</w:t>
      </w:r>
      <w:bookmarkEnd w:id="4"/>
      <w:r>
        <w:rPr>
          <w:rFonts w:hint="eastAsia" w:ascii="方正仿宋_GBK" w:hAnsi="方正仿宋_GBK" w:eastAsia="方正仿宋_GBK" w:cs="方正仿宋_GBK"/>
          <w:b/>
          <w:bCs/>
          <w:kern w:val="0"/>
          <w:sz w:val="28"/>
          <w:szCs w:val="28"/>
          <w:highlight w:val="none"/>
        </w:rPr>
        <w:t>报价表</w:t>
      </w:r>
    </w:p>
    <w:bookmarkEnd w:id="2"/>
    <w:bookmarkEnd w:id="3"/>
    <w:p>
      <w:pPr>
        <w:widowControl/>
        <w:spacing w:line="360" w:lineRule="auto"/>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致：中垦牧（陕西）牧业有限公司：</w:t>
      </w:r>
    </w:p>
    <w:p>
      <w:pPr>
        <w:spacing w:line="360" w:lineRule="auto"/>
        <w:ind w:firstLine="480" w:firstLineChars="200"/>
        <w:outlineLvl w:val="0"/>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sz w:val="24"/>
          <w:szCs w:val="24"/>
          <w:highlight w:val="none"/>
        </w:rPr>
        <w:t>接贵司大荔牧场修蹄外包服务项目</w:t>
      </w:r>
      <w:r>
        <w:rPr>
          <w:rFonts w:hint="eastAsia" w:ascii="方正仿宋_GBK" w:hAnsi="方正仿宋_GBK" w:eastAsia="方正仿宋_GBK" w:cs="方正仿宋_GBK"/>
          <w:kern w:val="0"/>
          <w:sz w:val="24"/>
          <w:szCs w:val="24"/>
          <w:highlight w:val="none"/>
        </w:rPr>
        <w:t>比选</w:t>
      </w:r>
      <w:r>
        <w:rPr>
          <w:rFonts w:hint="eastAsia" w:ascii="方正仿宋_GBK" w:hAnsi="方正仿宋_GBK" w:eastAsia="方正仿宋_GBK" w:cs="方正仿宋_GBK"/>
          <w:sz w:val="24"/>
          <w:szCs w:val="24"/>
          <w:highlight w:val="none"/>
        </w:rPr>
        <w:t xml:space="preserve">事宜，我方现报价如下：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1869"/>
        <w:gridCol w:w="1581"/>
        <w:gridCol w:w="1623"/>
        <w:gridCol w:w="2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tcPr>
          <w:p>
            <w:pPr>
              <w:autoSpaceDE w:val="0"/>
              <w:autoSpaceDN w:val="0"/>
              <w:adjustRightInd w:val="0"/>
              <w:spacing w:before="120" w:line="440" w:lineRule="exact"/>
              <w:jc w:val="center"/>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项目名称</w:t>
            </w:r>
          </w:p>
        </w:tc>
        <w:tc>
          <w:tcPr>
            <w:tcW w:w="1869" w:type="dxa"/>
          </w:tcPr>
          <w:p>
            <w:pPr>
              <w:autoSpaceDE w:val="0"/>
              <w:autoSpaceDN w:val="0"/>
              <w:adjustRightInd w:val="0"/>
              <w:spacing w:before="120" w:line="440" w:lineRule="exact"/>
              <w:jc w:val="center"/>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服务期限</w:t>
            </w:r>
          </w:p>
        </w:tc>
        <w:tc>
          <w:tcPr>
            <w:tcW w:w="1581" w:type="dxa"/>
          </w:tcPr>
          <w:p>
            <w:pPr>
              <w:autoSpaceDE w:val="0"/>
              <w:autoSpaceDN w:val="0"/>
              <w:adjustRightInd w:val="0"/>
              <w:spacing w:before="120" w:line="440" w:lineRule="exact"/>
              <w:jc w:val="center"/>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预计数量</w:t>
            </w:r>
          </w:p>
        </w:tc>
        <w:tc>
          <w:tcPr>
            <w:tcW w:w="1623" w:type="dxa"/>
          </w:tcPr>
          <w:p>
            <w:pPr>
              <w:autoSpaceDE w:val="0"/>
              <w:autoSpaceDN w:val="0"/>
              <w:adjustRightInd w:val="0"/>
              <w:spacing w:before="120" w:line="440" w:lineRule="exact"/>
              <w:jc w:val="center"/>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修蹄人员</w:t>
            </w:r>
          </w:p>
        </w:tc>
        <w:tc>
          <w:tcPr>
            <w:tcW w:w="2567" w:type="dxa"/>
          </w:tcPr>
          <w:p>
            <w:pPr>
              <w:autoSpaceDE w:val="0"/>
              <w:autoSpaceDN w:val="0"/>
              <w:adjustRightInd w:val="0"/>
              <w:spacing w:before="120" w:line="440" w:lineRule="exact"/>
              <w:jc w:val="center"/>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投标报价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216" w:type="dxa"/>
            <w:vAlign w:val="center"/>
          </w:tcPr>
          <w:p>
            <w:pPr>
              <w:widowControl/>
              <w:jc w:val="center"/>
              <w:textAlignment w:val="center"/>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color w:val="000000"/>
                <w:kern w:val="0"/>
                <w:sz w:val="24"/>
                <w:szCs w:val="24"/>
                <w:highlight w:val="none"/>
                <w:lang w:bidi="ar"/>
              </w:rPr>
              <w:t>牛只修蹄</w:t>
            </w:r>
          </w:p>
        </w:tc>
        <w:tc>
          <w:tcPr>
            <w:tcW w:w="1869" w:type="dxa"/>
            <w:vAlign w:val="center"/>
          </w:tcPr>
          <w:p>
            <w:pPr>
              <w:autoSpaceDE w:val="0"/>
              <w:autoSpaceDN w:val="0"/>
              <w:adjustRightInd w:val="0"/>
              <w:spacing w:before="120" w:line="440" w:lineRule="exact"/>
              <w:jc w:val="center"/>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rPr>
              <w:t>2026年1月1日起至2027年12月31日止</w:t>
            </w:r>
          </w:p>
        </w:tc>
        <w:tc>
          <w:tcPr>
            <w:tcW w:w="1581" w:type="dxa"/>
            <w:vAlign w:val="center"/>
          </w:tcPr>
          <w:p>
            <w:pPr>
              <w:autoSpaceDE w:val="0"/>
              <w:autoSpaceDN w:val="0"/>
              <w:adjustRightInd w:val="0"/>
              <w:spacing w:before="120" w:line="440" w:lineRule="exact"/>
              <w:jc w:val="center"/>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rPr>
              <w:t>30000</w:t>
            </w:r>
            <w:r>
              <w:rPr>
                <w:rFonts w:ascii="方正仿宋_GBK" w:hAnsi="方正仿宋_GBK" w:eastAsia="方正仿宋_GBK" w:cs="方正仿宋_GBK"/>
                <w:bCs/>
                <w:kern w:val="0"/>
                <w:sz w:val="24"/>
                <w:szCs w:val="24"/>
                <w:highlight w:val="none"/>
              </w:rPr>
              <w:t>头次</w:t>
            </w:r>
          </w:p>
        </w:tc>
        <w:tc>
          <w:tcPr>
            <w:tcW w:w="1623" w:type="dxa"/>
            <w:vAlign w:val="center"/>
          </w:tcPr>
          <w:p>
            <w:pPr>
              <w:autoSpaceDE w:val="0"/>
              <w:autoSpaceDN w:val="0"/>
              <w:adjustRightInd w:val="0"/>
              <w:spacing w:before="120" w:line="440" w:lineRule="exact"/>
              <w:jc w:val="center"/>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rPr>
              <w:t>每日不得少于两人</w:t>
            </w:r>
          </w:p>
        </w:tc>
        <w:tc>
          <w:tcPr>
            <w:tcW w:w="2567" w:type="dxa"/>
            <w:vAlign w:val="center"/>
          </w:tcPr>
          <w:p>
            <w:pPr>
              <w:autoSpaceDE w:val="0"/>
              <w:autoSpaceDN w:val="0"/>
              <w:adjustRightInd w:val="0"/>
              <w:spacing w:before="120" w:line="440" w:lineRule="exact"/>
              <w:jc w:val="right"/>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u w:val="single"/>
              </w:rPr>
              <w:t xml:space="preserve">         </w:t>
            </w:r>
            <w:r>
              <w:rPr>
                <w:rFonts w:hint="eastAsia" w:ascii="方正仿宋_GBK" w:hAnsi="方正仿宋_GBK" w:eastAsia="方正仿宋_GBK" w:cs="方正仿宋_GBK"/>
                <w:bCs/>
                <w:kern w:val="0"/>
                <w:sz w:val="24"/>
                <w:szCs w:val="24"/>
                <w:highlight w:val="none"/>
              </w:rPr>
              <w:t>元/头/次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6" w:type="dxa"/>
            <w:gridSpan w:val="5"/>
          </w:tcPr>
          <w:p>
            <w:pPr>
              <w:autoSpaceDE w:val="0"/>
              <w:autoSpaceDN w:val="0"/>
              <w:adjustRightInd w:val="0"/>
              <w:spacing w:before="120" w:line="440" w:lineRule="exact"/>
              <w:jc w:val="left"/>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rPr>
              <w:t>备注：</w:t>
            </w:r>
          </w:p>
          <w:p>
            <w:pPr>
              <w:autoSpaceDE w:val="0"/>
              <w:autoSpaceDN w:val="0"/>
              <w:adjustRightInd w:val="0"/>
              <w:spacing w:before="120" w:line="440" w:lineRule="exact"/>
              <w:jc w:val="left"/>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rPr>
              <w:t>1.报价包括但不限于器械、药品、人工费、劳保防护用品费、器械维修保养费、保险费、管理费、税金、利润等所有费用。</w:t>
            </w:r>
          </w:p>
          <w:p>
            <w:pPr>
              <w:autoSpaceDE w:val="0"/>
              <w:autoSpaceDN w:val="0"/>
              <w:adjustRightInd w:val="0"/>
              <w:spacing w:before="120" w:line="440" w:lineRule="exact"/>
              <w:jc w:val="left"/>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rPr>
              <w:t>2.投标方报价不得高于</w:t>
            </w:r>
            <w:r>
              <w:rPr>
                <w:rFonts w:hint="eastAsia" w:ascii="方正仿宋_GBK" w:hAnsi="方正仿宋_GBK" w:eastAsia="方正仿宋_GBK" w:cs="方正仿宋_GBK"/>
                <w:b/>
                <w:kern w:val="0"/>
                <w:sz w:val="24"/>
                <w:szCs w:val="24"/>
                <w:highlight w:val="none"/>
              </w:rPr>
              <w:t>32元/头/次，</w:t>
            </w:r>
            <w:r>
              <w:rPr>
                <w:rFonts w:hint="eastAsia" w:ascii="方正仿宋_GBK" w:hAnsi="方正仿宋_GBK" w:eastAsia="方正仿宋_GBK" w:cs="方正仿宋_GBK"/>
                <w:bCs/>
                <w:kern w:val="0"/>
                <w:sz w:val="24"/>
                <w:szCs w:val="24"/>
                <w:highlight w:val="none"/>
              </w:rPr>
              <w:t>同时比选响应文件、报价单中不得出现任何计算、汇总错误及前后不一的情况，否则招标方有权拒绝其比选响应文件。</w:t>
            </w:r>
          </w:p>
          <w:p>
            <w:pPr>
              <w:spacing w:line="600" w:lineRule="exact"/>
              <w:rPr>
                <w:rFonts w:hint="eastAsia" w:ascii="方正仿宋_GBK" w:hAnsi="方正仿宋_GBK" w:eastAsia="方正仿宋_GBK" w:cs="方正仿宋_GBK"/>
                <w:b/>
                <w:bCs/>
                <w:sz w:val="24"/>
                <w:szCs w:val="24"/>
                <w:highlight w:val="none"/>
              </w:rPr>
            </w:pPr>
            <w:r>
              <w:rPr>
                <w:rFonts w:hint="eastAsia" w:eastAsia="方正仿宋_GBK"/>
                <w:b/>
                <w:bCs/>
                <w:sz w:val="24"/>
                <w:szCs w:val="24"/>
                <w:highlight w:val="none"/>
              </w:rPr>
              <w:t>3.病蹄牛只统一由外包团队免费处理，处理频次按照招标方要求进行，所发生的费用由修蹄团队承担。</w:t>
            </w:r>
          </w:p>
          <w:p>
            <w:pPr>
              <w:autoSpaceDE w:val="0"/>
              <w:autoSpaceDN w:val="0"/>
              <w:adjustRightInd w:val="0"/>
              <w:spacing w:before="120" w:line="440" w:lineRule="exact"/>
              <w:jc w:val="left"/>
              <w:rPr>
                <w:rFonts w:hint="eastAsia" w:ascii="方正仿宋_GBK" w:hAnsi="方正仿宋_GBK" w:eastAsia="方正仿宋_GBK" w:cs="方正仿宋_GBK"/>
                <w:bCs/>
                <w:kern w:val="0"/>
                <w:sz w:val="24"/>
                <w:szCs w:val="24"/>
                <w:highlight w:val="none"/>
              </w:rPr>
            </w:pPr>
            <w:r>
              <w:rPr>
                <w:rFonts w:hint="eastAsia" w:ascii="方正仿宋_GBK" w:hAnsi="方正仿宋_GBK" w:eastAsia="方正仿宋_GBK" w:cs="方正仿宋_GBK"/>
                <w:bCs/>
                <w:kern w:val="0"/>
                <w:sz w:val="24"/>
                <w:szCs w:val="24"/>
                <w:highlight w:val="none"/>
              </w:rPr>
              <w:t>4.表中数量为预计数量，实际数量以具体修蹄数量核算。</w:t>
            </w:r>
          </w:p>
          <w:p>
            <w:pPr>
              <w:spacing w:line="360" w:lineRule="auto"/>
              <w:rPr>
                <w:rFonts w:hint="eastAsia" w:ascii="方正仿宋_GBK" w:hAnsi="方正仿宋_GBK" w:eastAsia="方正仿宋_GBK" w:cs="方正仿宋_GBK"/>
                <w:bCs/>
                <w:sz w:val="24"/>
                <w:szCs w:val="24"/>
                <w:highlight w:val="none"/>
              </w:rPr>
            </w:pPr>
            <w:r>
              <w:rPr>
                <w:rFonts w:hint="eastAsia" w:ascii="方正仿宋_GBK" w:hAnsi="方正仿宋_GBK" w:eastAsia="方正仿宋_GBK" w:cs="方正仿宋_GBK"/>
                <w:bCs/>
                <w:kern w:val="0"/>
                <w:sz w:val="24"/>
                <w:szCs w:val="24"/>
                <w:highlight w:val="none"/>
              </w:rPr>
              <w:t>5.</w:t>
            </w:r>
            <w:r>
              <w:rPr>
                <w:rFonts w:hint="eastAsia" w:ascii="方正仿宋_GBK" w:hAnsi="方正仿宋_GBK" w:eastAsia="方正仿宋_GBK" w:cs="方正仿宋_GBK"/>
                <w:bCs/>
                <w:sz w:val="24"/>
                <w:szCs w:val="24"/>
                <w:highlight w:val="none"/>
              </w:rPr>
              <w:t>中标方修蹄过程中使用我司KVK修蹄车（也可自备修蹄车）、修蹄器械、包扎药品及相关材料均由中标方自备，修蹄过程导致设备损坏外包团队自行维修，每日修蹄专人至少2人，合同期间每日连续作业。</w:t>
            </w:r>
          </w:p>
          <w:p>
            <w:pPr>
              <w:spacing w:line="360" w:lineRule="auto"/>
              <w:rPr>
                <w:rFonts w:hint="default" w:ascii="方正仿宋_GBK" w:hAnsi="方正仿宋_GBK" w:eastAsia="方正仿宋_GBK" w:cs="方正仿宋_GBK"/>
                <w:bCs/>
                <w:kern w:val="0"/>
                <w:sz w:val="24"/>
                <w:szCs w:val="24"/>
                <w:highlight w:val="none"/>
                <w:lang w:val="en-US" w:eastAsia="zh-CN"/>
              </w:rPr>
            </w:pPr>
            <w:r>
              <w:rPr>
                <w:rFonts w:hint="eastAsia" w:ascii="方正仿宋_GBK" w:hAnsi="方正仿宋_GBK" w:eastAsia="方正仿宋_GBK" w:cs="方正仿宋_GBK"/>
                <w:bCs/>
                <w:sz w:val="24"/>
                <w:szCs w:val="24"/>
                <w:highlight w:val="none"/>
                <w:lang w:val="en-US" w:eastAsia="zh-CN"/>
              </w:rPr>
              <w:t>6.</w:t>
            </w:r>
            <w:r>
              <w:rPr>
                <w:rFonts w:hint="eastAsia" w:eastAsia="方正仿宋_GBK"/>
                <w:sz w:val="24"/>
                <w:szCs w:val="24"/>
                <w:highlight w:val="yellow"/>
                <w:lang w:val="en-US" w:eastAsia="zh-CN"/>
              </w:rPr>
              <w:t>承包方负责与派驻招标方的服务人员签订劳动合同并为其购买保额不少于100万的保险，承包方进场服务人员需有100万保险，无保险不得进场工作。</w:t>
            </w:r>
          </w:p>
        </w:tc>
      </w:tr>
    </w:tbl>
    <w:p>
      <w:pPr>
        <w:autoSpaceDE w:val="0"/>
        <w:autoSpaceDN w:val="0"/>
        <w:adjustRightInd w:val="0"/>
        <w:spacing w:before="120" w:line="440" w:lineRule="exact"/>
        <w:jc w:val="center"/>
        <w:rPr>
          <w:b/>
          <w:kern w:val="0"/>
          <w:sz w:val="28"/>
          <w:szCs w:val="28"/>
          <w:highlight w:val="none"/>
        </w:rPr>
      </w:pPr>
    </w:p>
    <w:p>
      <w:pPr>
        <w:numPr>
          <w:ilvl w:val="0"/>
          <w:numId w:val="3"/>
        </w:numPr>
        <w:autoSpaceDE w:val="0"/>
        <w:autoSpaceDN w:val="0"/>
        <w:adjustRightInd w:val="0"/>
        <w:spacing w:before="120" w:line="440" w:lineRule="exact"/>
        <w:jc w:val="center"/>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b/>
          <w:kern w:val="0"/>
          <w:sz w:val="28"/>
          <w:szCs w:val="28"/>
          <w:highlight w:val="none"/>
        </w:rPr>
        <w:t>技术部分</w:t>
      </w:r>
    </w:p>
    <w:p>
      <w:pPr>
        <w:autoSpaceDE w:val="0"/>
        <w:autoSpaceDN w:val="0"/>
        <w:adjustRightInd w:val="0"/>
        <w:spacing w:before="120" w:line="440" w:lineRule="exact"/>
        <w:jc w:val="center"/>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b/>
          <w:kern w:val="0"/>
          <w:sz w:val="28"/>
          <w:szCs w:val="28"/>
          <w:highlight w:val="none"/>
        </w:rPr>
        <w:t>1、修蹄方案</w:t>
      </w:r>
    </w:p>
    <w:p>
      <w:pPr>
        <w:jc w:val="center"/>
        <w:rPr>
          <w:rFonts w:hint="eastAsia" w:ascii="方正仿宋_GBK" w:hAnsi="方正仿宋_GBK" w:eastAsia="方正仿宋_GBK" w:cs="方正仿宋_GBK"/>
          <w:b/>
          <w:kern w:val="0"/>
          <w:sz w:val="28"/>
          <w:szCs w:val="28"/>
          <w:highlight w:val="none"/>
        </w:rPr>
      </w:pPr>
    </w:p>
    <w:p>
      <w:pPr>
        <w:jc w:val="center"/>
        <w:rPr>
          <w:rFonts w:hint="eastAsia" w:ascii="方正仿宋_GBK" w:hAnsi="方正仿宋_GBK" w:eastAsia="方正仿宋_GBK" w:cs="方正仿宋_GBK"/>
          <w:b/>
          <w:kern w:val="0"/>
          <w:sz w:val="28"/>
          <w:szCs w:val="28"/>
          <w:highlight w:val="none"/>
        </w:rPr>
      </w:pPr>
    </w:p>
    <w:p>
      <w:pPr>
        <w:jc w:val="center"/>
        <w:rPr>
          <w:rFonts w:hint="eastAsia" w:ascii="方正仿宋_GBK" w:hAnsi="方正仿宋_GBK" w:eastAsia="方正仿宋_GBK" w:cs="方正仿宋_GBK"/>
          <w:b/>
          <w:kern w:val="0"/>
          <w:sz w:val="28"/>
          <w:szCs w:val="28"/>
          <w:highlight w:val="none"/>
        </w:rPr>
      </w:pPr>
    </w:p>
    <w:p>
      <w:pPr>
        <w:jc w:val="center"/>
        <w:rPr>
          <w:rFonts w:hint="eastAsia" w:ascii="方正仿宋_GBK" w:hAnsi="方正仿宋_GBK" w:eastAsia="方正仿宋_GBK" w:cs="方正仿宋_GBK"/>
          <w:b/>
          <w:kern w:val="0"/>
          <w:sz w:val="28"/>
          <w:szCs w:val="28"/>
          <w:highlight w:val="none"/>
        </w:rPr>
      </w:pPr>
    </w:p>
    <w:p>
      <w:pPr>
        <w:jc w:val="center"/>
        <w:rPr>
          <w:rFonts w:hint="eastAsia" w:ascii="方正仿宋_GBK" w:hAnsi="方正仿宋_GBK" w:eastAsia="方正仿宋_GBK" w:cs="方正仿宋_GBK"/>
          <w:b/>
          <w:kern w:val="0"/>
          <w:sz w:val="28"/>
          <w:szCs w:val="28"/>
          <w:highlight w:val="none"/>
        </w:rPr>
      </w:pPr>
    </w:p>
    <w:p>
      <w:pPr>
        <w:jc w:val="center"/>
        <w:rPr>
          <w:rFonts w:hint="eastAsia" w:ascii="方正仿宋_GBK" w:hAnsi="方正仿宋_GBK" w:eastAsia="方正仿宋_GBK" w:cs="方正仿宋_GBK"/>
          <w:b/>
          <w:kern w:val="0"/>
          <w:sz w:val="28"/>
          <w:szCs w:val="28"/>
          <w:highlight w:val="none"/>
        </w:rPr>
      </w:pPr>
    </w:p>
    <w:p>
      <w:pPr>
        <w:jc w:val="center"/>
        <w:rPr>
          <w:rFonts w:hint="eastAsia" w:ascii="方正仿宋_GBK" w:hAnsi="方正仿宋_GBK" w:eastAsia="方正仿宋_GBK" w:cs="方正仿宋_GBK"/>
          <w:b/>
          <w:kern w:val="0"/>
          <w:sz w:val="28"/>
          <w:szCs w:val="28"/>
          <w:highlight w:val="none"/>
        </w:rPr>
      </w:pPr>
      <w:r>
        <w:rPr>
          <w:rFonts w:hint="eastAsia" w:ascii="方正仿宋_GBK" w:hAnsi="方正仿宋_GBK" w:eastAsia="方正仿宋_GBK" w:cs="方正仿宋_GBK"/>
          <w:b/>
          <w:kern w:val="0"/>
          <w:sz w:val="28"/>
          <w:szCs w:val="28"/>
          <w:highlight w:val="none"/>
        </w:rPr>
        <w:t>2、人员、设备配置</w:t>
      </w:r>
    </w:p>
    <w:p>
      <w:pPr>
        <w:autoSpaceDE w:val="0"/>
        <w:autoSpaceDN w:val="0"/>
        <w:adjustRightInd w:val="0"/>
        <w:spacing w:before="120" w:line="440" w:lineRule="exact"/>
        <w:jc w:val="center"/>
        <w:rPr>
          <w:b/>
          <w:kern w:val="0"/>
          <w:sz w:val="28"/>
          <w:szCs w:val="28"/>
          <w:highlight w:val="none"/>
        </w:rPr>
      </w:pPr>
    </w:p>
    <w:p>
      <w:pPr>
        <w:autoSpaceDE w:val="0"/>
        <w:autoSpaceDN w:val="0"/>
        <w:adjustRightInd w:val="0"/>
        <w:spacing w:before="120" w:line="440" w:lineRule="exact"/>
        <w:jc w:val="center"/>
        <w:rPr>
          <w:b/>
          <w:kern w:val="0"/>
          <w:sz w:val="28"/>
          <w:szCs w:val="28"/>
          <w:highlight w:val="none"/>
        </w:rPr>
      </w:pPr>
    </w:p>
    <w:p>
      <w:pPr>
        <w:autoSpaceDE w:val="0"/>
        <w:autoSpaceDN w:val="0"/>
        <w:adjustRightInd w:val="0"/>
        <w:spacing w:before="120" w:line="440" w:lineRule="exact"/>
        <w:jc w:val="center"/>
        <w:rPr>
          <w:b/>
          <w:kern w:val="0"/>
          <w:sz w:val="28"/>
          <w:szCs w:val="28"/>
          <w:highlight w:val="none"/>
        </w:rPr>
      </w:pPr>
      <w:r>
        <w:rPr>
          <w:rFonts w:hint="eastAsia"/>
          <w:b/>
          <w:kern w:val="0"/>
          <w:sz w:val="28"/>
          <w:szCs w:val="28"/>
          <w:highlight w:val="none"/>
        </w:rPr>
        <w:t xml:space="preserve">  </w:t>
      </w:r>
    </w:p>
    <w:p>
      <w:pPr>
        <w:rPr>
          <w:b/>
          <w:bCs/>
          <w:kern w:val="0"/>
          <w:sz w:val="28"/>
          <w:szCs w:val="28"/>
          <w:highlight w:val="none"/>
        </w:rPr>
      </w:pPr>
    </w:p>
    <w:sectPr>
      <w:headerReference r:id="rId11" w:type="default"/>
      <w:footerReference r:id="rId12" w:type="default"/>
      <w:pgSz w:w="12240" w:h="15840"/>
      <w:pgMar w:top="1440" w:right="1800" w:bottom="1440" w:left="1800" w:header="720" w:footer="720"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东文宋体">
    <w:altName w:val="方正书宋_GBK"/>
    <w:panose1 w:val="00000000000000000000"/>
    <w:charset w:val="00"/>
    <w:family w:val="auto"/>
    <w:pitch w:val="default"/>
    <w:sig w:usb0="00000000" w:usb1="00000000" w:usb2="00000000" w:usb3="00000000" w:csb0="00040001"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&#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BEkaiw4CAAAHBAAADgAAAAAAAAABACAAAAAf&#10;AQAAZHJzL2Uyb0RvYy54bWxQSwUGAAAAAAYABgBZAQAAnw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fldChar w:fldCharType="end"/>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OYf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3o0UxhR5evXy7ffly+fybwgaDW+gXydhaZoXttOiSPfg9nnLur&#10;nIpfTEQQB9b5Sq/oAuHx0nw2n+cIccTGH+BnT9et8+GNMIpEo6AO+0u0stPWhz51TInVtNk0UqYd&#10;Sk3agt68fJWnC9cIwKVGjThE32y0Qrfvhsn2pjxjMGd6bXjLNw2Kb5kPj8xBDGgYAg8POCppUMQM&#10;FiW1cZ/+5o/52BGilLQQV0E11E+JfKuxOwCG0XCjsR8NfVR3Bmqd4uFYn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ss5h/A4CAAAJBAAADgAAAAAAAAABACAAAAAf&#10;AQAAZHJzL2Uyb0RvYy54bWxQSwUGAAAAAAYABgBZAQAAnw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qDMr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N2UEs0UdnT5+uXy7cfl+2cCHwhqrV8gb2eRGbrXpkPy6Pdwxrm7&#10;yqn4xUQEcVB9vtIrukB4vDSfzec5Qhyx8Qf42dN163x4I4wi0Siow/4Srey09aFPHVNiNW02jZRp&#10;h1KTtqA3L1/l6cI1AnCpUSMO0TcbrdDtu2GyvSnPGMyZXhve8k2D4lvmwyNzEAMahsDDA45KGhQx&#10;g0VJbdynv/ljPnaEKCUtxFVQDfVTIt9q7C7qcDTcaOxHQx/VnYFasQ70k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GoMyvA4CAAAJBAAADgAAAAAAAAABACAAAAAf&#10;AQAAZHJzL2Uyb0RvYy54bWxQSwUGAAAAAAYABgBZAQAAnwU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- 1 -</w:t>
                    </w:r>
                    <w:r>
                      <w:fldChar w:fldCharType="end"/>
                    </w:r>
                    <w:r>
                      <w:t xml:space="preserve"> / </w:t>
                    </w:r>
                    <w:r>
                      <w:fldChar w:fldCharType="begin"/>
                    </w:r>
                    <w:r>
                      <w:instrText xml:space="preserve"> NUMPAGES  \* MERGEFORMAT </w:instrText>
                    </w:r>
                    <w:r>
                      <w:fldChar w:fldCharType="separate"/>
                    </w:r>
                    <w:r>
                      <w:t>21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align>top</wp:align>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height:144pt;width:144pt;mso-position-horizontal:center;mso-position-horizontal-relative:margin;mso-position-vertical:top;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rPr>
        <w:sz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- 3 -</w:t>
                          </w:r>
                          <w:r>
                            <w:rPr>
                              <w:rFonts w:hint="eastAsia"/>
                              <w:sz w:val="28"/>
                              <w:szCs w:val="28"/>
                            </w:rPr>
                            <w:fldChar w:fldCharType="end"/>
                          </w:r>
                          <w:r>
                            <w:rPr>
                              <w:rFonts w:hint="eastAsia"/>
                              <w:sz w:val="28"/>
                              <w:szCs w:val="28"/>
                            </w:rPr>
                            <w:t xml:space="preserve"> / </w:t>
                          </w:r>
                          <w:r>
                            <w:rPr>
                              <w:rFonts w:hint="eastAsia"/>
                              <w:sz w:val="28"/>
                              <w:szCs w:val="28"/>
                            </w:rPr>
                            <w:fldChar w:fldCharType="begin"/>
                          </w:r>
                          <w:r>
                            <w:rPr>
                              <w:rFonts w:hint="eastAsia"/>
                              <w:sz w:val="28"/>
                              <w:szCs w:val="28"/>
                            </w:rPr>
                            <w:instrText xml:space="preserve"> NUMPAGES  \* MERGEFORMAT </w:instrText>
                          </w:r>
                          <w:r>
                            <w:rPr>
                              <w:rFonts w:hint="eastAsia"/>
                              <w:sz w:val="28"/>
                              <w:szCs w:val="28"/>
                            </w:rPr>
                            <w:fldChar w:fldCharType="separate"/>
                          </w:r>
                          <w:r>
                            <w:rPr>
                              <w:rFonts w:hint="eastAsia"/>
                              <w:sz w:val="28"/>
                              <w:szCs w:val="28"/>
                            </w:rPr>
                            <w:t>21</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fill on="f" focussize="0,0"/>
              <v:stroke on="f" weight="0.5pt"/>
              <v:imagedata o:title=""/>
              <o:lock v:ext="edit" aspectratio="f"/>
              <v:textbox inset="0mm,0mm,0mm,0mm" style="mso-fit-shape-to-text:t;">
                <w:txbxContent>
                  <w:p>
                    <w:pPr>
                      <w:pStyle w:val="17"/>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- 3 -</w:t>
                    </w:r>
                    <w:r>
                      <w:rPr>
                        <w:rFonts w:hint="eastAsia"/>
                        <w:sz w:val="28"/>
                        <w:szCs w:val="28"/>
                      </w:rPr>
                      <w:fldChar w:fldCharType="end"/>
                    </w:r>
                    <w:r>
                      <w:rPr>
                        <w:rFonts w:hint="eastAsia"/>
                        <w:sz w:val="28"/>
                        <w:szCs w:val="28"/>
                      </w:rPr>
                      <w:t xml:space="preserve"> / </w:t>
                    </w:r>
                    <w:r>
                      <w:rPr>
                        <w:rFonts w:hint="eastAsia"/>
                        <w:sz w:val="28"/>
                        <w:szCs w:val="28"/>
                      </w:rPr>
                      <w:fldChar w:fldCharType="begin"/>
                    </w:r>
                    <w:r>
                      <w:rPr>
                        <w:rFonts w:hint="eastAsia"/>
                        <w:sz w:val="28"/>
                        <w:szCs w:val="28"/>
                      </w:rPr>
                      <w:instrText xml:space="preserve"> NUMPAGES  \* MERGEFORMAT </w:instrText>
                    </w:r>
                    <w:r>
                      <w:rPr>
                        <w:rFonts w:hint="eastAsia"/>
                        <w:sz w:val="28"/>
                        <w:szCs w:val="28"/>
                      </w:rPr>
                      <w:fldChar w:fldCharType="separate"/>
                    </w:r>
                    <w:r>
                      <w:rPr>
                        <w:rFonts w:hint="eastAsia"/>
                        <w:sz w:val="28"/>
                        <w:szCs w:val="28"/>
                      </w:rPr>
                      <w:t>21</w:t>
                    </w:r>
                    <w:r>
                      <w:rPr>
                        <w:rFonts w:hint="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tabs>
        <w:tab w:val="right" w:pos="8931"/>
        <w:tab w:val="clear" w:pos="8306"/>
      </w:tabs>
      <w:wordWrap w:val="0"/>
      <w:ind w:right="-46" w:firstLine="89" w:firstLineChars="49"/>
      <w:jc w:val="both"/>
      <w:rPr>
        <w:b/>
      </w:rPr>
    </w:pPr>
    <w:r>
      <w:rPr>
        <w:rFonts w:hint="eastAsia"/>
        <w:b/>
        <w:i/>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tabs>
        <w:tab w:val="right" w:pos="8931"/>
        <w:tab w:val="clear" w:pos="8306"/>
      </w:tabs>
      <w:wordWrap w:val="0"/>
      <w:ind w:right="-46" w:firstLine="89" w:firstLineChars="49"/>
      <w:jc w:val="both"/>
      <w:rPr>
        <w:b/>
      </w:rPr>
    </w:pPr>
    <w:r>
      <w:rPr>
        <w:rFonts w:hint="eastAsia"/>
        <w:b/>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9154B8"/>
    <w:multiLevelType w:val="singleLevel"/>
    <w:tmpl w:val="C39154B8"/>
    <w:lvl w:ilvl="0" w:tentative="0">
      <w:start w:val="1"/>
      <w:numFmt w:val="chineseCounting"/>
      <w:suff w:val="nothing"/>
      <w:lvlText w:val="%1、"/>
      <w:lvlJc w:val="left"/>
      <w:rPr>
        <w:rFonts w:hint="eastAsia"/>
      </w:rPr>
    </w:lvl>
  </w:abstractNum>
  <w:abstractNum w:abstractNumId="1">
    <w:nsid w:val="F0EFEDBD"/>
    <w:multiLevelType w:val="singleLevel"/>
    <w:tmpl w:val="F0EFEDBD"/>
    <w:lvl w:ilvl="0" w:tentative="0">
      <w:start w:val="1"/>
      <w:numFmt w:val="chineseCounting"/>
      <w:suff w:val="nothing"/>
      <w:lvlText w:val="%1、"/>
      <w:lvlJc w:val="left"/>
      <w:rPr>
        <w:rFonts w:hint="eastAsia"/>
      </w:rPr>
    </w:lvl>
  </w:abstractNum>
  <w:abstractNum w:abstractNumId="2">
    <w:nsid w:val="5D2EEAF9"/>
    <w:multiLevelType w:val="singleLevel"/>
    <w:tmpl w:val="5D2EEAF9"/>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xOGU0Mjc1MjE0MTk3YTYxYjc4YjJjMWViMzIzZmUifQ=="/>
  </w:docVars>
  <w:rsids>
    <w:rsidRoot w:val="004C2E46"/>
    <w:rsid w:val="0000081A"/>
    <w:rsid w:val="00005402"/>
    <w:rsid w:val="00006257"/>
    <w:rsid w:val="00006316"/>
    <w:rsid w:val="00010F4E"/>
    <w:rsid w:val="000124AB"/>
    <w:rsid w:val="00013986"/>
    <w:rsid w:val="00014897"/>
    <w:rsid w:val="00014C04"/>
    <w:rsid w:val="00015C6E"/>
    <w:rsid w:val="000202EF"/>
    <w:rsid w:val="00021596"/>
    <w:rsid w:val="00024FF9"/>
    <w:rsid w:val="00025997"/>
    <w:rsid w:val="0003712E"/>
    <w:rsid w:val="00041DDA"/>
    <w:rsid w:val="00043144"/>
    <w:rsid w:val="00043A0E"/>
    <w:rsid w:val="00050ED8"/>
    <w:rsid w:val="00057955"/>
    <w:rsid w:val="00057961"/>
    <w:rsid w:val="00061BF1"/>
    <w:rsid w:val="00064B99"/>
    <w:rsid w:val="00072BC8"/>
    <w:rsid w:val="00083EB1"/>
    <w:rsid w:val="00084B6F"/>
    <w:rsid w:val="000907E4"/>
    <w:rsid w:val="0009218E"/>
    <w:rsid w:val="0009502D"/>
    <w:rsid w:val="000A05F5"/>
    <w:rsid w:val="000A57E4"/>
    <w:rsid w:val="000B0E7B"/>
    <w:rsid w:val="000B275B"/>
    <w:rsid w:val="000C3C8C"/>
    <w:rsid w:val="000C4C46"/>
    <w:rsid w:val="000D74E1"/>
    <w:rsid w:val="000D76C4"/>
    <w:rsid w:val="000D7B52"/>
    <w:rsid w:val="000E0035"/>
    <w:rsid w:val="000E1763"/>
    <w:rsid w:val="000E4C67"/>
    <w:rsid w:val="000F2B6B"/>
    <w:rsid w:val="000F2D37"/>
    <w:rsid w:val="000F351A"/>
    <w:rsid w:val="000F70C4"/>
    <w:rsid w:val="0010066D"/>
    <w:rsid w:val="001078F9"/>
    <w:rsid w:val="0011670A"/>
    <w:rsid w:val="00117F27"/>
    <w:rsid w:val="00120593"/>
    <w:rsid w:val="0012341C"/>
    <w:rsid w:val="00126DB9"/>
    <w:rsid w:val="00132C4D"/>
    <w:rsid w:val="0013486A"/>
    <w:rsid w:val="00137F75"/>
    <w:rsid w:val="0014078F"/>
    <w:rsid w:val="00141098"/>
    <w:rsid w:val="00145241"/>
    <w:rsid w:val="0015074A"/>
    <w:rsid w:val="00155440"/>
    <w:rsid w:val="00162A41"/>
    <w:rsid w:val="0016313D"/>
    <w:rsid w:val="0016621E"/>
    <w:rsid w:val="00170024"/>
    <w:rsid w:val="001700E4"/>
    <w:rsid w:val="00170A8C"/>
    <w:rsid w:val="00173033"/>
    <w:rsid w:val="0018107B"/>
    <w:rsid w:val="001844FC"/>
    <w:rsid w:val="0019251C"/>
    <w:rsid w:val="001927B5"/>
    <w:rsid w:val="00194CD6"/>
    <w:rsid w:val="001A1E9B"/>
    <w:rsid w:val="001A7877"/>
    <w:rsid w:val="001B123D"/>
    <w:rsid w:val="001B1664"/>
    <w:rsid w:val="001B29D8"/>
    <w:rsid w:val="001B6DD0"/>
    <w:rsid w:val="001C00E3"/>
    <w:rsid w:val="001C7462"/>
    <w:rsid w:val="001D167B"/>
    <w:rsid w:val="001D59B1"/>
    <w:rsid w:val="001D62FB"/>
    <w:rsid w:val="001D6BD9"/>
    <w:rsid w:val="001E06E2"/>
    <w:rsid w:val="001F025E"/>
    <w:rsid w:val="001F75A8"/>
    <w:rsid w:val="00200FCC"/>
    <w:rsid w:val="00220E23"/>
    <w:rsid w:val="00235D10"/>
    <w:rsid w:val="0024278C"/>
    <w:rsid w:val="0024559B"/>
    <w:rsid w:val="00245825"/>
    <w:rsid w:val="0024707E"/>
    <w:rsid w:val="00250034"/>
    <w:rsid w:val="002539E0"/>
    <w:rsid w:val="0027150E"/>
    <w:rsid w:val="002735AC"/>
    <w:rsid w:val="00273730"/>
    <w:rsid w:val="0027430B"/>
    <w:rsid w:val="00276062"/>
    <w:rsid w:val="0028155E"/>
    <w:rsid w:val="00286B93"/>
    <w:rsid w:val="00287D1A"/>
    <w:rsid w:val="0029446F"/>
    <w:rsid w:val="002950EE"/>
    <w:rsid w:val="00296031"/>
    <w:rsid w:val="002A09AF"/>
    <w:rsid w:val="002A1D9D"/>
    <w:rsid w:val="002A28E7"/>
    <w:rsid w:val="002B5D61"/>
    <w:rsid w:val="002B7686"/>
    <w:rsid w:val="002E11B3"/>
    <w:rsid w:val="002F0B65"/>
    <w:rsid w:val="002F19F5"/>
    <w:rsid w:val="002F2750"/>
    <w:rsid w:val="002F3493"/>
    <w:rsid w:val="002F4547"/>
    <w:rsid w:val="002F5C6D"/>
    <w:rsid w:val="002F60E5"/>
    <w:rsid w:val="002F66D0"/>
    <w:rsid w:val="00302FEE"/>
    <w:rsid w:val="00306077"/>
    <w:rsid w:val="0030614C"/>
    <w:rsid w:val="00307CEA"/>
    <w:rsid w:val="00312323"/>
    <w:rsid w:val="00316D43"/>
    <w:rsid w:val="003212AE"/>
    <w:rsid w:val="0032717C"/>
    <w:rsid w:val="00327CB1"/>
    <w:rsid w:val="003518E9"/>
    <w:rsid w:val="00352584"/>
    <w:rsid w:val="003614E0"/>
    <w:rsid w:val="00365407"/>
    <w:rsid w:val="00365E52"/>
    <w:rsid w:val="00366CA2"/>
    <w:rsid w:val="00381398"/>
    <w:rsid w:val="00381CF9"/>
    <w:rsid w:val="00384C7F"/>
    <w:rsid w:val="0038521B"/>
    <w:rsid w:val="00386966"/>
    <w:rsid w:val="00386A7D"/>
    <w:rsid w:val="00394A07"/>
    <w:rsid w:val="003A1B64"/>
    <w:rsid w:val="003A24F3"/>
    <w:rsid w:val="003A6B29"/>
    <w:rsid w:val="003A6D53"/>
    <w:rsid w:val="003C2EAC"/>
    <w:rsid w:val="003C3BA4"/>
    <w:rsid w:val="003C50B9"/>
    <w:rsid w:val="003D493D"/>
    <w:rsid w:val="003E1CD1"/>
    <w:rsid w:val="003E33EE"/>
    <w:rsid w:val="003E61D3"/>
    <w:rsid w:val="003E720A"/>
    <w:rsid w:val="003F6770"/>
    <w:rsid w:val="00402592"/>
    <w:rsid w:val="0040666B"/>
    <w:rsid w:val="00412D84"/>
    <w:rsid w:val="00414963"/>
    <w:rsid w:val="00416BB9"/>
    <w:rsid w:val="004224F6"/>
    <w:rsid w:val="00423ACE"/>
    <w:rsid w:val="00427857"/>
    <w:rsid w:val="00432BD7"/>
    <w:rsid w:val="00435335"/>
    <w:rsid w:val="00436DE2"/>
    <w:rsid w:val="0044732C"/>
    <w:rsid w:val="00447EA3"/>
    <w:rsid w:val="00451C53"/>
    <w:rsid w:val="00461653"/>
    <w:rsid w:val="00461746"/>
    <w:rsid w:val="00470D03"/>
    <w:rsid w:val="004738A4"/>
    <w:rsid w:val="00473B38"/>
    <w:rsid w:val="00473F7D"/>
    <w:rsid w:val="004772F3"/>
    <w:rsid w:val="00487713"/>
    <w:rsid w:val="00490ECF"/>
    <w:rsid w:val="00492CB9"/>
    <w:rsid w:val="004959AB"/>
    <w:rsid w:val="00495CD2"/>
    <w:rsid w:val="00497E5A"/>
    <w:rsid w:val="004A3D61"/>
    <w:rsid w:val="004A532A"/>
    <w:rsid w:val="004A602E"/>
    <w:rsid w:val="004A7C08"/>
    <w:rsid w:val="004B330B"/>
    <w:rsid w:val="004B6BF5"/>
    <w:rsid w:val="004C12DB"/>
    <w:rsid w:val="004C2E46"/>
    <w:rsid w:val="004C4B6E"/>
    <w:rsid w:val="004C7395"/>
    <w:rsid w:val="004D3168"/>
    <w:rsid w:val="004D3BCB"/>
    <w:rsid w:val="004F012B"/>
    <w:rsid w:val="004F0721"/>
    <w:rsid w:val="005008AC"/>
    <w:rsid w:val="00501F59"/>
    <w:rsid w:val="00504488"/>
    <w:rsid w:val="005049E2"/>
    <w:rsid w:val="005102D5"/>
    <w:rsid w:val="00511987"/>
    <w:rsid w:val="00533114"/>
    <w:rsid w:val="00535B40"/>
    <w:rsid w:val="00535BC2"/>
    <w:rsid w:val="005370B2"/>
    <w:rsid w:val="00546651"/>
    <w:rsid w:val="0055073F"/>
    <w:rsid w:val="00562631"/>
    <w:rsid w:val="005643F5"/>
    <w:rsid w:val="005714C6"/>
    <w:rsid w:val="00575265"/>
    <w:rsid w:val="00583D1B"/>
    <w:rsid w:val="0059346F"/>
    <w:rsid w:val="00593946"/>
    <w:rsid w:val="005964E8"/>
    <w:rsid w:val="005B0B32"/>
    <w:rsid w:val="005B3581"/>
    <w:rsid w:val="005B7C36"/>
    <w:rsid w:val="005C1163"/>
    <w:rsid w:val="005C3B6D"/>
    <w:rsid w:val="005C4B8E"/>
    <w:rsid w:val="005C5D35"/>
    <w:rsid w:val="005D0C43"/>
    <w:rsid w:val="005D4982"/>
    <w:rsid w:val="005D4FF1"/>
    <w:rsid w:val="005E2F56"/>
    <w:rsid w:val="005E7550"/>
    <w:rsid w:val="005F037B"/>
    <w:rsid w:val="005F0EF3"/>
    <w:rsid w:val="005F691C"/>
    <w:rsid w:val="006029C0"/>
    <w:rsid w:val="006033FD"/>
    <w:rsid w:val="00617693"/>
    <w:rsid w:val="006206E8"/>
    <w:rsid w:val="0063202B"/>
    <w:rsid w:val="0063338F"/>
    <w:rsid w:val="00640876"/>
    <w:rsid w:val="0064167A"/>
    <w:rsid w:val="006418B8"/>
    <w:rsid w:val="006626AD"/>
    <w:rsid w:val="0066454F"/>
    <w:rsid w:val="0067720A"/>
    <w:rsid w:val="00680CBA"/>
    <w:rsid w:val="00682749"/>
    <w:rsid w:val="00683C75"/>
    <w:rsid w:val="00683DC2"/>
    <w:rsid w:val="00687E6F"/>
    <w:rsid w:val="006926D6"/>
    <w:rsid w:val="00696C6C"/>
    <w:rsid w:val="00696FE7"/>
    <w:rsid w:val="006B3D12"/>
    <w:rsid w:val="006B5369"/>
    <w:rsid w:val="006C4F78"/>
    <w:rsid w:val="006C7EC2"/>
    <w:rsid w:val="006D1F70"/>
    <w:rsid w:val="006E2FAB"/>
    <w:rsid w:val="006F10EE"/>
    <w:rsid w:val="006F1E62"/>
    <w:rsid w:val="006F30B5"/>
    <w:rsid w:val="006F5F0F"/>
    <w:rsid w:val="007057CB"/>
    <w:rsid w:val="00705E81"/>
    <w:rsid w:val="00715092"/>
    <w:rsid w:val="0072165A"/>
    <w:rsid w:val="00740F82"/>
    <w:rsid w:val="00741DDA"/>
    <w:rsid w:val="00746AA6"/>
    <w:rsid w:val="007605EA"/>
    <w:rsid w:val="00765479"/>
    <w:rsid w:val="00765776"/>
    <w:rsid w:val="00765C89"/>
    <w:rsid w:val="00771A36"/>
    <w:rsid w:val="00771AB4"/>
    <w:rsid w:val="007733DD"/>
    <w:rsid w:val="007735FD"/>
    <w:rsid w:val="00781F2A"/>
    <w:rsid w:val="00781F32"/>
    <w:rsid w:val="00787E87"/>
    <w:rsid w:val="007933E9"/>
    <w:rsid w:val="007B3BEF"/>
    <w:rsid w:val="007B6942"/>
    <w:rsid w:val="007C5313"/>
    <w:rsid w:val="007D2EFA"/>
    <w:rsid w:val="007D3E01"/>
    <w:rsid w:val="007E0DB3"/>
    <w:rsid w:val="007E1725"/>
    <w:rsid w:val="007E449B"/>
    <w:rsid w:val="007F732E"/>
    <w:rsid w:val="00800277"/>
    <w:rsid w:val="00802B52"/>
    <w:rsid w:val="00806642"/>
    <w:rsid w:val="0081166B"/>
    <w:rsid w:val="00815F7B"/>
    <w:rsid w:val="0081768B"/>
    <w:rsid w:val="0082367B"/>
    <w:rsid w:val="00836597"/>
    <w:rsid w:val="0083697E"/>
    <w:rsid w:val="008373C3"/>
    <w:rsid w:val="00844255"/>
    <w:rsid w:val="00847131"/>
    <w:rsid w:val="00853860"/>
    <w:rsid w:val="00855381"/>
    <w:rsid w:val="00860923"/>
    <w:rsid w:val="00860F1F"/>
    <w:rsid w:val="00861DAB"/>
    <w:rsid w:val="0086585F"/>
    <w:rsid w:val="00867D42"/>
    <w:rsid w:val="00881E8A"/>
    <w:rsid w:val="008A43BF"/>
    <w:rsid w:val="008A46AF"/>
    <w:rsid w:val="008A66BF"/>
    <w:rsid w:val="008A6827"/>
    <w:rsid w:val="008B2983"/>
    <w:rsid w:val="008B3F65"/>
    <w:rsid w:val="008B40C4"/>
    <w:rsid w:val="008B4151"/>
    <w:rsid w:val="008C284D"/>
    <w:rsid w:val="008C4ABA"/>
    <w:rsid w:val="008C6FCD"/>
    <w:rsid w:val="008D39A6"/>
    <w:rsid w:val="008D49A8"/>
    <w:rsid w:val="008E5270"/>
    <w:rsid w:val="008F5756"/>
    <w:rsid w:val="008F596F"/>
    <w:rsid w:val="008F7013"/>
    <w:rsid w:val="008F70F6"/>
    <w:rsid w:val="00900EA5"/>
    <w:rsid w:val="00903106"/>
    <w:rsid w:val="00910C3C"/>
    <w:rsid w:val="009119D4"/>
    <w:rsid w:val="009121F5"/>
    <w:rsid w:val="00917A2D"/>
    <w:rsid w:val="00931D1F"/>
    <w:rsid w:val="00932543"/>
    <w:rsid w:val="00933C23"/>
    <w:rsid w:val="00944C9C"/>
    <w:rsid w:val="0094569A"/>
    <w:rsid w:val="0095152A"/>
    <w:rsid w:val="00954886"/>
    <w:rsid w:val="00965315"/>
    <w:rsid w:val="00970ADB"/>
    <w:rsid w:val="00970E07"/>
    <w:rsid w:val="00974C4B"/>
    <w:rsid w:val="00977AA2"/>
    <w:rsid w:val="00983EA5"/>
    <w:rsid w:val="009857D1"/>
    <w:rsid w:val="009858F3"/>
    <w:rsid w:val="00986240"/>
    <w:rsid w:val="00993E0B"/>
    <w:rsid w:val="00994792"/>
    <w:rsid w:val="00997A22"/>
    <w:rsid w:val="009B0A7B"/>
    <w:rsid w:val="009B41D8"/>
    <w:rsid w:val="009B7FBC"/>
    <w:rsid w:val="009C277D"/>
    <w:rsid w:val="009C4DFE"/>
    <w:rsid w:val="009D3E7B"/>
    <w:rsid w:val="009E1817"/>
    <w:rsid w:val="009E26C6"/>
    <w:rsid w:val="009F1263"/>
    <w:rsid w:val="009F37BD"/>
    <w:rsid w:val="00A15DE3"/>
    <w:rsid w:val="00A2216C"/>
    <w:rsid w:val="00A27795"/>
    <w:rsid w:val="00A279A2"/>
    <w:rsid w:val="00A36ECD"/>
    <w:rsid w:val="00A4030D"/>
    <w:rsid w:val="00A410CD"/>
    <w:rsid w:val="00A42C36"/>
    <w:rsid w:val="00A44EEE"/>
    <w:rsid w:val="00A52677"/>
    <w:rsid w:val="00A53558"/>
    <w:rsid w:val="00A53BF9"/>
    <w:rsid w:val="00A632A2"/>
    <w:rsid w:val="00A7283F"/>
    <w:rsid w:val="00A76BE9"/>
    <w:rsid w:val="00A80320"/>
    <w:rsid w:val="00A81E6B"/>
    <w:rsid w:val="00A82A51"/>
    <w:rsid w:val="00A8696E"/>
    <w:rsid w:val="00A90E19"/>
    <w:rsid w:val="00A915D7"/>
    <w:rsid w:val="00A94EFC"/>
    <w:rsid w:val="00A975E9"/>
    <w:rsid w:val="00AB064F"/>
    <w:rsid w:val="00AB22ED"/>
    <w:rsid w:val="00AB4E17"/>
    <w:rsid w:val="00AB5BE3"/>
    <w:rsid w:val="00AB7829"/>
    <w:rsid w:val="00AC71AF"/>
    <w:rsid w:val="00AD48B1"/>
    <w:rsid w:val="00AD7F2F"/>
    <w:rsid w:val="00AE0F40"/>
    <w:rsid w:val="00AE22FD"/>
    <w:rsid w:val="00AE4AF7"/>
    <w:rsid w:val="00AE4EB6"/>
    <w:rsid w:val="00AE6962"/>
    <w:rsid w:val="00AF01B5"/>
    <w:rsid w:val="00AF2902"/>
    <w:rsid w:val="00AF475F"/>
    <w:rsid w:val="00B010E7"/>
    <w:rsid w:val="00B0135E"/>
    <w:rsid w:val="00B01ACC"/>
    <w:rsid w:val="00B01C81"/>
    <w:rsid w:val="00B0341D"/>
    <w:rsid w:val="00B05404"/>
    <w:rsid w:val="00B05484"/>
    <w:rsid w:val="00B06B71"/>
    <w:rsid w:val="00B072C1"/>
    <w:rsid w:val="00B16476"/>
    <w:rsid w:val="00B22AB7"/>
    <w:rsid w:val="00B33CEB"/>
    <w:rsid w:val="00B35833"/>
    <w:rsid w:val="00B42C9D"/>
    <w:rsid w:val="00B43BA2"/>
    <w:rsid w:val="00B4524D"/>
    <w:rsid w:val="00B54C08"/>
    <w:rsid w:val="00B55CF7"/>
    <w:rsid w:val="00B61A6E"/>
    <w:rsid w:val="00B64081"/>
    <w:rsid w:val="00B670FC"/>
    <w:rsid w:val="00B709BD"/>
    <w:rsid w:val="00B737F0"/>
    <w:rsid w:val="00B74270"/>
    <w:rsid w:val="00B83340"/>
    <w:rsid w:val="00B84019"/>
    <w:rsid w:val="00B848F7"/>
    <w:rsid w:val="00B85A20"/>
    <w:rsid w:val="00B86795"/>
    <w:rsid w:val="00B900E0"/>
    <w:rsid w:val="00B9725D"/>
    <w:rsid w:val="00BA414D"/>
    <w:rsid w:val="00BB3CC3"/>
    <w:rsid w:val="00BC3A1F"/>
    <w:rsid w:val="00BC5E2A"/>
    <w:rsid w:val="00BC63A5"/>
    <w:rsid w:val="00BE2171"/>
    <w:rsid w:val="00BE6D27"/>
    <w:rsid w:val="00C029CF"/>
    <w:rsid w:val="00C0511C"/>
    <w:rsid w:val="00C05E4F"/>
    <w:rsid w:val="00C068ED"/>
    <w:rsid w:val="00C11E9E"/>
    <w:rsid w:val="00C148A1"/>
    <w:rsid w:val="00C227D4"/>
    <w:rsid w:val="00C242EA"/>
    <w:rsid w:val="00C26196"/>
    <w:rsid w:val="00C328B8"/>
    <w:rsid w:val="00C3505D"/>
    <w:rsid w:val="00C47A93"/>
    <w:rsid w:val="00C47EF7"/>
    <w:rsid w:val="00C57944"/>
    <w:rsid w:val="00C60489"/>
    <w:rsid w:val="00C61D7B"/>
    <w:rsid w:val="00C64C78"/>
    <w:rsid w:val="00C65933"/>
    <w:rsid w:val="00C67519"/>
    <w:rsid w:val="00C67661"/>
    <w:rsid w:val="00C73397"/>
    <w:rsid w:val="00C85162"/>
    <w:rsid w:val="00C86C35"/>
    <w:rsid w:val="00C95F4F"/>
    <w:rsid w:val="00CA39FB"/>
    <w:rsid w:val="00CA5497"/>
    <w:rsid w:val="00CB2D0D"/>
    <w:rsid w:val="00CB6F7C"/>
    <w:rsid w:val="00CC3646"/>
    <w:rsid w:val="00CC7080"/>
    <w:rsid w:val="00CD2D77"/>
    <w:rsid w:val="00CD34DD"/>
    <w:rsid w:val="00CD701C"/>
    <w:rsid w:val="00CD7DB4"/>
    <w:rsid w:val="00CE1559"/>
    <w:rsid w:val="00CE3CF8"/>
    <w:rsid w:val="00D007F0"/>
    <w:rsid w:val="00D01D1B"/>
    <w:rsid w:val="00D207FF"/>
    <w:rsid w:val="00D20A62"/>
    <w:rsid w:val="00D24FFC"/>
    <w:rsid w:val="00D314B9"/>
    <w:rsid w:val="00D33C4F"/>
    <w:rsid w:val="00D4041A"/>
    <w:rsid w:val="00D47664"/>
    <w:rsid w:val="00D47E5C"/>
    <w:rsid w:val="00D5513E"/>
    <w:rsid w:val="00D552C6"/>
    <w:rsid w:val="00D55413"/>
    <w:rsid w:val="00D575B0"/>
    <w:rsid w:val="00D61092"/>
    <w:rsid w:val="00D662DE"/>
    <w:rsid w:val="00D67F17"/>
    <w:rsid w:val="00D85DD5"/>
    <w:rsid w:val="00D868F5"/>
    <w:rsid w:val="00D872D5"/>
    <w:rsid w:val="00D90FCF"/>
    <w:rsid w:val="00D93128"/>
    <w:rsid w:val="00DA017A"/>
    <w:rsid w:val="00DA37BA"/>
    <w:rsid w:val="00DB2A31"/>
    <w:rsid w:val="00DB3239"/>
    <w:rsid w:val="00DB4136"/>
    <w:rsid w:val="00DB4BE0"/>
    <w:rsid w:val="00DC3BFF"/>
    <w:rsid w:val="00DC48B4"/>
    <w:rsid w:val="00DC5F3C"/>
    <w:rsid w:val="00DC7266"/>
    <w:rsid w:val="00DD2DFC"/>
    <w:rsid w:val="00DD4C20"/>
    <w:rsid w:val="00DD675D"/>
    <w:rsid w:val="00DD759E"/>
    <w:rsid w:val="00DF0E7F"/>
    <w:rsid w:val="00DF152A"/>
    <w:rsid w:val="00DF6D9D"/>
    <w:rsid w:val="00E00C55"/>
    <w:rsid w:val="00E02A4C"/>
    <w:rsid w:val="00E03D57"/>
    <w:rsid w:val="00E11C6F"/>
    <w:rsid w:val="00E22776"/>
    <w:rsid w:val="00E26689"/>
    <w:rsid w:val="00E26A62"/>
    <w:rsid w:val="00E26F15"/>
    <w:rsid w:val="00E32F3D"/>
    <w:rsid w:val="00E3489C"/>
    <w:rsid w:val="00E36421"/>
    <w:rsid w:val="00E40E21"/>
    <w:rsid w:val="00E53BBA"/>
    <w:rsid w:val="00E53F1B"/>
    <w:rsid w:val="00E54486"/>
    <w:rsid w:val="00E56B83"/>
    <w:rsid w:val="00E6203D"/>
    <w:rsid w:val="00E65C98"/>
    <w:rsid w:val="00E66949"/>
    <w:rsid w:val="00E70FC5"/>
    <w:rsid w:val="00E741C9"/>
    <w:rsid w:val="00E75642"/>
    <w:rsid w:val="00E83C1C"/>
    <w:rsid w:val="00E86718"/>
    <w:rsid w:val="00E869B5"/>
    <w:rsid w:val="00E96889"/>
    <w:rsid w:val="00E97434"/>
    <w:rsid w:val="00EA431A"/>
    <w:rsid w:val="00EA4B6F"/>
    <w:rsid w:val="00EA7AD2"/>
    <w:rsid w:val="00EB1B5C"/>
    <w:rsid w:val="00EB58D5"/>
    <w:rsid w:val="00EC1CD5"/>
    <w:rsid w:val="00EC2C1F"/>
    <w:rsid w:val="00EC4E26"/>
    <w:rsid w:val="00EC7EB2"/>
    <w:rsid w:val="00ED49BB"/>
    <w:rsid w:val="00ED702E"/>
    <w:rsid w:val="00ED75FF"/>
    <w:rsid w:val="00EE2306"/>
    <w:rsid w:val="00EE3821"/>
    <w:rsid w:val="00EE701B"/>
    <w:rsid w:val="00EE7FE5"/>
    <w:rsid w:val="00F007AE"/>
    <w:rsid w:val="00F00BEC"/>
    <w:rsid w:val="00F015F4"/>
    <w:rsid w:val="00F05172"/>
    <w:rsid w:val="00F10299"/>
    <w:rsid w:val="00F141EE"/>
    <w:rsid w:val="00F14E5E"/>
    <w:rsid w:val="00F16574"/>
    <w:rsid w:val="00F20627"/>
    <w:rsid w:val="00F23A1D"/>
    <w:rsid w:val="00F24681"/>
    <w:rsid w:val="00F357BF"/>
    <w:rsid w:val="00F3623F"/>
    <w:rsid w:val="00F4068B"/>
    <w:rsid w:val="00F45DBB"/>
    <w:rsid w:val="00F51222"/>
    <w:rsid w:val="00F613F1"/>
    <w:rsid w:val="00F63FCC"/>
    <w:rsid w:val="00F6531A"/>
    <w:rsid w:val="00F66904"/>
    <w:rsid w:val="00F66CE2"/>
    <w:rsid w:val="00F7030F"/>
    <w:rsid w:val="00F7149F"/>
    <w:rsid w:val="00F7376B"/>
    <w:rsid w:val="00F7439F"/>
    <w:rsid w:val="00F7631B"/>
    <w:rsid w:val="00F76C1F"/>
    <w:rsid w:val="00F83066"/>
    <w:rsid w:val="00F8341E"/>
    <w:rsid w:val="00F95408"/>
    <w:rsid w:val="00F96B5C"/>
    <w:rsid w:val="00FA44CB"/>
    <w:rsid w:val="00FB0CCB"/>
    <w:rsid w:val="00FB65CF"/>
    <w:rsid w:val="00FB65ED"/>
    <w:rsid w:val="00FB7396"/>
    <w:rsid w:val="00FD4F0F"/>
    <w:rsid w:val="00FD7BF1"/>
    <w:rsid w:val="00FE19A7"/>
    <w:rsid w:val="00FE5E18"/>
    <w:rsid w:val="00FE7419"/>
    <w:rsid w:val="00FE7E51"/>
    <w:rsid w:val="00FF09A4"/>
    <w:rsid w:val="00FF637A"/>
    <w:rsid w:val="00FF6E79"/>
    <w:rsid w:val="010141B9"/>
    <w:rsid w:val="010228B7"/>
    <w:rsid w:val="010B1AA8"/>
    <w:rsid w:val="011636BF"/>
    <w:rsid w:val="01193347"/>
    <w:rsid w:val="012313A8"/>
    <w:rsid w:val="012A5BD8"/>
    <w:rsid w:val="0136557F"/>
    <w:rsid w:val="01380C3D"/>
    <w:rsid w:val="01394835"/>
    <w:rsid w:val="014A2DD9"/>
    <w:rsid w:val="014C4CAA"/>
    <w:rsid w:val="014D0B1B"/>
    <w:rsid w:val="0153719E"/>
    <w:rsid w:val="016655CC"/>
    <w:rsid w:val="0167398B"/>
    <w:rsid w:val="017751E3"/>
    <w:rsid w:val="018362B7"/>
    <w:rsid w:val="018C2FBD"/>
    <w:rsid w:val="018D47A8"/>
    <w:rsid w:val="019B3634"/>
    <w:rsid w:val="01AA3877"/>
    <w:rsid w:val="01B52C47"/>
    <w:rsid w:val="01C9197F"/>
    <w:rsid w:val="01CE7784"/>
    <w:rsid w:val="01DD18AF"/>
    <w:rsid w:val="01E90844"/>
    <w:rsid w:val="01E923B8"/>
    <w:rsid w:val="01EA075C"/>
    <w:rsid w:val="01EA4A15"/>
    <w:rsid w:val="01EC5C3E"/>
    <w:rsid w:val="01F43902"/>
    <w:rsid w:val="01F87EBC"/>
    <w:rsid w:val="02076F1C"/>
    <w:rsid w:val="0209710C"/>
    <w:rsid w:val="0214609D"/>
    <w:rsid w:val="02290C40"/>
    <w:rsid w:val="022A6BA0"/>
    <w:rsid w:val="022B14EC"/>
    <w:rsid w:val="023125D4"/>
    <w:rsid w:val="023255D8"/>
    <w:rsid w:val="025509C9"/>
    <w:rsid w:val="0261597B"/>
    <w:rsid w:val="02647ECA"/>
    <w:rsid w:val="026D6EB8"/>
    <w:rsid w:val="02911DFA"/>
    <w:rsid w:val="0297647F"/>
    <w:rsid w:val="02994018"/>
    <w:rsid w:val="02A917E5"/>
    <w:rsid w:val="02A95400"/>
    <w:rsid w:val="02AE0D89"/>
    <w:rsid w:val="02B65F86"/>
    <w:rsid w:val="02CF0FD5"/>
    <w:rsid w:val="02D95A53"/>
    <w:rsid w:val="02E756CE"/>
    <w:rsid w:val="02F26EF4"/>
    <w:rsid w:val="03144B1A"/>
    <w:rsid w:val="031A57EF"/>
    <w:rsid w:val="031C07A5"/>
    <w:rsid w:val="032338E1"/>
    <w:rsid w:val="03247520"/>
    <w:rsid w:val="03323C14"/>
    <w:rsid w:val="033B50CF"/>
    <w:rsid w:val="033C412C"/>
    <w:rsid w:val="03405692"/>
    <w:rsid w:val="034508E9"/>
    <w:rsid w:val="0351088D"/>
    <w:rsid w:val="03577398"/>
    <w:rsid w:val="035D4848"/>
    <w:rsid w:val="03741495"/>
    <w:rsid w:val="03773703"/>
    <w:rsid w:val="037E320E"/>
    <w:rsid w:val="03836070"/>
    <w:rsid w:val="03913992"/>
    <w:rsid w:val="03A71B24"/>
    <w:rsid w:val="03B2184E"/>
    <w:rsid w:val="03B44E81"/>
    <w:rsid w:val="03B95FF4"/>
    <w:rsid w:val="03C359CA"/>
    <w:rsid w:val="03CA7D4E"/>
    <w:rsid w:val="03CC5D27"/>
    <w:rsid w:val="03D35307"/>
    <w:rsid w:val="03D8291E"/>
    <w:rsid w:val="03D84493"/>
    <w:rsid w:val="03E56DE9"/>
    <w:rsid w:val="03EB273A"/>
    <w:rsid w:val="042F4508"/>
    <w:rsid w:val="04365896"/>
    <w:rsid w:val="043D09D3"/>
    <w:rsid w:val="04425FE9"/>
    <w:rsid w:val="045617E8"/>
    <w:rsid w:val="04591D2F"/>
    <w:rsid w:val="04607671"/>
    <w:rsid w:val="0465425B"/>
    <w:rsid w:val="04687138"/>
    <w:rsid w:val="046F7B20"/>
    <w:rsid w:val="048B3E34"/>
    <w:rsid w:val="049F343C"/>
    <w:rsid w:val="04AD49F5"/>
    <w:rsid w:val="04B14F1D"/>
    <w:rsid w:val="04B50EB1"/>
    <w:rsid w:val="04B83762"/>
    <w:rsid w:val="04BA3172"/>
    <w:rsid w:val="04BD1B14"/>
    <w:rsid w:val="04C10075"/>
    <w:rsid w:val="04C42D47"/>
    <w:rsid w:val="04E23328"/>
    <w:rsid w:val="04EE3D37"/>
    <w:rsid w:val="04F26848"/>
    <w:rsid w:val="04FC3176"/>
    <w:rsid w:val="050C5140"/>
    <w:rsid w:val="052156C1"/>
    <w:rsid w:val="0527733B"/>
    <w:rsid w:val="052A3E0F"/>
    <w:rsid w:val="053544AB"/>
    <w:rsid w:val="053E0EA6"/>
    <w:rsid w:val="053E2C54"/>
    <w:rsid w:val="05785729"/>
    <w:rsid w:val="057D5890"/>
    <w:rsid w:val="058014BF"/>
    <w:rsid w:val="058D7738"/>
    <w:rsid w:val="0597044F"/>
    <w:rsid w:val="05AE17F7"/>
    <w:rsid w:val="05AF5900"/>
    <w:rsid w:val="05C7604C"/>
    <w:rsid w:val="05CA098C"/>
    <w:rsid w:val="05D41954"/>
    <w:rsid w:val="05EB5981"/>
    <w:rsid w:val="05EE32A3"/>
    <w:rsid w:val="05F928DD"/>
    <w:rsid w:val="06132CA0"/>
    <w:rsid w:val="061910D0"/>
    <w:rsid w:val="061F0EF7"/>
    <w:rsid w:val="06255BC2"/>
    <w:rsid w:val="063B7D54"/>
    <w:rsid w:val="064E5119"/>
    <w:rsid w:val="065A3ABE"/>
    <w:rsid w:val="065E6983"/>
    <w:rsid w:val="06691F53"/>
    <w:rsid w:val="066E6997"/>
    <w:rsid w:val="06772BA2"/>
    <w:rsid w:val="06825E0A"/>
    <w:rsid w:val="068E19BA"/>
    <w:rsid w:val="06956007"/>
    <w:rsid w:val="069D405A"/>
    <w:rsid w:val="069D7E4F"/>
    <w:rsid w:val="06AE5BB8"/>
    <w:rsid w:val="06B036DE"/>
    <w:rsid w:val="06B42426"/>
    <w:rsid w:val="06B76B5D"/>
    <w:rsid w:val="06BA25BC"/>
    <w:rsid w:val="06C54D13"/>
    <w:rsid w:val="06C94FB8"/>
    <w:rsid w:val="06DC512B"/>
    <w:rsid w:val="06DF5D71"/>
    <w:rsid w:val="0720680C"/>
    <w:rsid w:val="072370EA"/>
    <w:rsid w:val="0733430F"/>
    <w:rsid w:val="07492D2C"/>
    <w:rsid w:val="0752289E"/>
    <w:rsid w:val="075B5D40"/>
    <w:rsid w:val="076B3AA9"/>
    <w:rsid w:val="076D52A8"/>
    <w:rsid w:val="076D7DB6"/>
    <w:rsid w:val="076E2772"/>
    <w:rsid w:val="07794418"/>
    <w:rsid w:val="077F3730"/>
    <w:rsid w:val="07810260"/>
    <w:rsid w:val="07951CD8"/>
    <w:rsid w:val="079A5079"/>
    <w:rsid w:val="07A2796A"/>
    <w:rsid w:val="07A45832"/>
    <w:rsid w:val="07B561DD"/>
    <w:rsid w:val="07B611C8"/>
    <w:rsid w:val="07C379D0"/>
    <w:rsid w:val="07C534DB"/>
    <w:rsid w:val="07C96DDF"/>
    <w:rsid w:val="07CC09EB"/>
    <w:rsid w:val="07D35280"/>
    <w:rsid w:val="07D7113E"/>
    <w:rsid w:val="07E229A3"/>
    <w:rsid w:val="07EB4D71"/>
    <w:rsid w:val="07EC4BEA"/>
    <w:rsid w:val="07FC6A97"/>
    <w:rsid w:val="08040D24"/>
    <w:rsid w:val="080C703A"/>
    <w:rsid w:val="080F2686"/>
    <w:rsid w:val="0824188D"/>
    <w:rsid w:val="08335668"/>
    <w:rsid w:val="083761E6"/>
    <w:rsid w:val="083C39EA"/>
    <w:rsid w:val="08437177"/>
    <w:rsid w:val="08487515"/>
    <w:rsid w:val="084E7652"/>
    <w:rsid w:val="0854278F"/>
    <w:rsid w:val="08585971"/>
    <w:rsid w:val="085D7896"/>
    <w:rsid w:val="08605A3E"/>
    <w:rsid w:val="086B5081"/>
    <w:rsid w:val="086C0857"/>
    <w:rsid w:val="086D29BB"/>
    <w:rsid w:val="08730E67"/>
    <w:rsid w:val="08901A19"/>
    <w:rsid w:val="08964B56"/>
    <w:rsid w:val="08A454C4"/>
    <w:rsid w:val="08AA0601"/>
    <w:rsid w:val="08B07AF5"/>
    <w:rsid w:val="08C62529"/>
    <w:rsid w:val="08CB4FAB"/>
    <w:rsid w:val="08D26AA0"/>
    <w:rsid w:val="08D27FCD"/>
    <w:rsid w:val="08E475A9"/>
    <w:rsid w:val="08E73987"/>
    <w:rsid w:val="08FD05B6"/>
    <w:rsid w:val="09075A53"/>
    <w:rsid w:val="090778CE"/>
    <w:rsid w:val="0913264A"/>
    <w:rsid w:val="091E5277"/>
    <w:rsid w:val="092959CA"/>
    <w:rsid w:val="09363C55"/>
    <w:rsid w:val="0937623A"/>
    <w:rsid w:val="09381A6D"/>
    <w:rsid w:val="09430DFF"/>
    <w:rsid w:val="095255A2"/>
    <w:rsid w:val="09550E08"/>
    <w:rsid w:val="095C0CDE"/>
    <w:rsid w:val="09630EDC"/>
    <w:rsid w:val="0983332C"/>
    <w:rsid w:val="09877E1C"/>
    <w:rsid w:val="09AC5185"/>
    <w:rsid w:val="09AC5BDC"/>
    <w:rsid w:val="09AD7B44"/>
    <w:rsid w:val="09B74D83"/>
    <w:rsid w:val="09C856B0"/>
    <w:rsid w:val="09CB07ED"/>
    <w:rsid w:val="09E84F2A"/>
    <w:rsid w:val="09EB0ED1"/>
    <w:rsid w:val="09F2400E"/>
    <w:rsid w:val="09FD682F"/>
    <w:rsid w:val="0A00497C"/>
    <w:rsid w:val="0A201955"/>
    <w:rsid w:val="0A2368BD"/>
    <w:rsid w:val="0A2B5D9E"/>
    <w:rsid w:val="0A2F5262"/>
    <w:rsid w:val="0A3D705C"/>
    <w:rsid w:val="0A415E59"/>
    <w:rsid w:val="0A4A209B"/>
    <w:rsid w:val="0A4E3311"/>
    <w:rsid w:val="0A560A40"/>
    <w:rsid w:val="0A5627EE"/>
    <w:rsid w:val="0A5B237B"/>
    <w:rsid w:val="0A5B719F"/>
    <w:rsid w:val="0A622F41"/>
    <w:rsid w:val="0A64315D"/>
    <w:rsid w:val="0A680629"/>
    <w:rsid w:val="0A826E83"/>
    <w:rsid w:val="0A864D23"/>
    <w:rsid w:val="0A8825F7"/>
    <w:rsid w:val="0A88473D"/>
    <w:rsid w:val="0A894972"/>
    <w:rsid w:val="0AA277E2"/>
    <w:rsid w:val="0AA35E59"/>
    <w:rsid w:val="0AA56AB3"/>
    <w:rsid w:val="0AA8381A"/>
    <w:rsid w:val="0AB07AD1"/>
    <w:rsid w:val="0AB47C4B"/>
    <w:rsid w:val="0AB60791"/>
    <w:rsid w:val="0AC8038A"/>
    <w:rsid w:val="0AC8469B"/>
    <w:rsid w:val="0AD27C63"/>
    <w:rsid w:val="0AD845B5"/>
    <w:rsid w:val="0ADB2CF4"/>
    <w:rsid w:val="0AE918B4"/>
    <w:rsid w:val="0AEB505E"/>
    <w:rsid w:val="0AEE6ECB"/>
    <w:rsid w:val="0AFB4347"/>
    <w:rsid w:val="0AFD0059"/>
    <w:rsid w:val="0B057D70"/>
    <w:rsid w:val="0B185CF6"/>
    <w:rsid w:val="0B1F1E34"/>
    <w:rsid w:val="0B1F226E"/>
    <w:rsid w:val="0B7C44D7"/>
    <w:rsid w:val="0B7D39CA"/>
    <w:rsid w:val="0B7F3994"/>
    <w:rsid w:val="0B9C6927"/>
    <w:rsid w:val="0BA64BA3"/>
    <w:rsid w:val="0BB579E9"/>
    <w:rsid w:val="0BD0037E"/>
    <w:rsid w:val="0BD87233"/>
    <w:rsid w:val="0BD94FC0"/>
    <w:rsid w:val="0BDA2FAB"/>
    <w:rsid w:val="0BDF43BF"/>
    <w:rsid w:val="0BE24AAD"/>
    <w:rsid w:val="0BE65DF4"/>
    <w:rsid w:val="0C010745"/>
    <w:rsid w:val="0C031068"/>
    <w:rsid w:val="0C060244"/>
    <w:rsid w:val="0C0B49C8"/>
    <w:rsid w:val="0C0F534B"/>
    <w:rsid w:val="0C140C56"/>
    <w:rsid w:val="0C144DAC"/>
    <w:rsid w:val="0C230905"/>
    <w:rsid w:val="0C2E2185"/>
    <w:rsid w:val="0C3034D8"/>
    <w:rsid w:val="0C403756"/>
    <w:rsid w:val="0C4A3530"/>
    <w:rsid w:val="0C59423E"/>
    <w:rsid w:val="0C696644"/>
    <w:rsid w:val="0C6F15FE"/>
    <w:rsid w:val="0C790A16"/>
    <w:rsid w:val="0C8B40B8"/>
    <w:rsid w:val="0C8C24F7"/>
    <w:rsid w:val="0C8E44C1"/>
    <w:rsid w:val="0C8E5EED"/>
    <w:rsid w:val="0C9413AC"/>
    <w:rsid w:val="0C9503C1"/>
    <w:rsid w:val="0CA53A2E"/>
    <w:rsid w:val="0CC26D99"/>
    <w:rsid w:val="0CD10852"/>
    <w:rsid w:val="0CEF31E4"/>
    <w:rsid w:val="0CF1235A"/>
    <w:rsid w:val="0CFF1A1F"/>
    <w:rsid w:val="0D087A3D"/>
    <w:rsid w:val="0D0A3537"/>
    <w:rsid w:val="0D0D2160"/>
    <w:rsid w:val="0D15606B"/>
    <w:rsid w:val="0D350DE1"/>
    <w:rsid w:val="0D382B92"/>
    <w:rsid w:val="0D4032E2"/>
    <w:rsid w:val="0D440478"/>
    <w:rsid w:val="0D511E99"/>
    <w:rsid w:val="0D53398E"/>
    <w:rsid w:val="0D5935F8"/>
    <w:rsid w:val="0D5E0BEF"/>
    <w:rsid w:val="0D6104A3"/>
    <w:rsid w:val="0D641B26"/>
    <w:rsid w:val="0D6D12FC"/>
    <w:rsid w:val="0D755681"/>
    <w:rsid w:val="0D7C4D3E"/>
    <w:rsid w:val="0D8662A7"/>
    <w:rsid w:val="0D892EDB"/>
    <w:rsid w:val="0D8D3268"/>
    <w:rsid w:val="0D904269"/>
    <w:rsid w:val="0D933BF4"/>
    <w:rsid w:val="0D9553DC"/>
    <w:rsid w:val="0D975C0F"/>
    <w:rsid w:val="0D9D697B"/>
    <w:rsid w:val="0D9E1BBD"/>
    <w:rsid w:val="0DA25D4B"/>
    <w:rsid w:val="0DBA12E6"/>
    <w:rsid w:val="0DBA5971"/>
    <w:rsid w:val="0DBD4932"/>
    <w:rsid w:val="0DBF4B4E"/>
    <w:rsid w:val="0DC80AFB"/>
    <w:rsid w:val="0DCA2993"/>
    <w:rsid w:val="0DD95BC3"/>
    <w:rsid w:val="0DDF0D4D"/>
    <w:rsid w:val="0DE93979"/>
    <w:rsid w:val="0E056A05"/>
    <w:rsid w:val="0E0D79C1"/>
    <w:rsid w:val="0E15651D"/>
    <w:rsid w:val="0E1704E7"/>
    <w:rsid w:val="0E4532A6"/>
    <w:rsid w:val="0E547045"/>
    <w:rsid w:val="0E6354DA"/>
    <w:rsid w:val="0E7847E7"/>
    <w:rsid w:val="0E7E2314"/>
    <w:rsid w:val="0E8A0CB9"/>
    <w:rsid w:val="0E8A7BE1"/>
    <w:rsid w:val="0E946DED"/>
    <w:rsid w:val="0E9A67A3"/>
    <w:rsid w:val="0EAA4BB5"/>
    <w:rsid w:val="0EAB1B21"/>
    <w:rsid w:val="0EAF24CD"/>
    <w:rsid w:val="0EBE5E80"/>
    <w:rsid w:val="0EBF7583"/>
    <w:rsid w:val="0EC720D7"/>
    <w:rsid w:val="0EC9550B"/>
    <w:rsid w:val="0EF61023"/>
    <w:rsid w:val="0F07055B"/>
    <w:rsid w:val="0F1033AF"/>
    <w:rsid w:val="0F274759"/>
    <w:rsid w:val="0F2F360E"/>
    <w:rsid w:val="0F3052FA"/>
    <w:rsid w:val="0F39250C"/>
    <w:rsid w:val="0F394F91"/>
    <w:rsid w:val="0F3F36DB"/>
    <w:rsid w:val="0F547B82"/>
    <w:rsid w:val="0F5817E6"/>
    <w:rsid w:val="0F7421E1"/>
    <w:rsid w:val="0F7554C5"/>
    <w:rsid w:val="0F9C097E"/>
    <w:rsid w:val="0FAB536E"/>
    <w:rsid w:val="0FAE6C29"/>
    <w:rsid w:val="0FBA0562"/>
    <w:rsid w:val="0FBC7A28"/>
    <w:rsid w:val="0FC226D4"/>
    <w:rsid w:val="0FC83FCD"/>
    <w:rsid w:val="0FC9078E"/>
    <w:rsid w:val="0FCD6CD9"/>
    <w:rsid w:val="0FCE1A5E"/>
    <w:rsid w:val="0FDA0293"/>
    <w:rsid w:val="0FDF26EB"/>
    <w:rsid w:val="0FF4413A"/>
    <w:rsid w:val="0FF66D9F"/>
    <w:rsid w:val="0FF852C2"/>
    <w:rsid w:val="0FFE131B"/>
    <w:rsid w:val="10031F97"/>
    <w:rsid w:val="10057C7C"/>
    <w:rsid w:val="10067337"/>
    <w:rsid w:val="101E2076"/>
    <w:rsid w:val="101E40BF"/>
    <w:rsid w:val="1021389E"/>
    <w:rsid w:val="102A5FF6"/>
    <w:rsid w:val="10352EA6"/>
    <w:rsid w:val="10497E22"/>
    <w:rsid w:val="105964EA"/>
    <w:rsid w:val="10621357"/>
    <w:rsid w:val="1074577C"/>
    <w:rsid w:val="107F2C6C"/>
    <w:rsid w:val="107F61E0"/>
    <w:rsid w:val="10831E63"/>
    <w:rsid w:val="1088747A"/>
    <w:rsid w:val="10955374"/>
    <w:rsid w:val="1096073A"/>
    <w:rsid w:val="109C2F25"/>
    <w:rsid w:val="10AB5D73"/>
    <w:rsid w:val="10B00D81"/>
    <w:rsid w:val="10BB784F"/>
    <w:rsid w:val="10C20BDE"/>
    <w:rsid w:val="10C66494"/>
    <w:rsid w:val="10C83D05"/>
    <w:rsid w:val="10CA4D1A"/>
    <w:rsid w:val="10E1366B"/>
    <w:rsid w:val="10FF5D94"/>
    <w:rsid w:val="110147AA"/>
    <w:rsid w:val="1101750B"/>
    <w:rsid w:val="1102547E"/>
    <w:rsid w:val="110337D3"/>
    <w:rsid w:val="11166771"/>
    <w:rsid w:val="112964D3"/>
    <w:rsid w:val="113C6487"/>
    <w:rsid w:val="1147621B"/>
    <w:rsid w:val="11486CDD"/>
    <w:rsid w:val="114E1267"/>
    <w:rsid w:val="11531443"/>
    <w:rsid w:val="11592CBF"/>
    <w:rsid w:val="115C4DF8"/>
    <w:rsid w:val="11622ADA"/>
    <w:rsid w:val="116479BB"/>
    <w:rsid w:val="116B4AD4"/>
    <w:rsid w:val="11763776"/>
    <w:rsid w:val="117F1F6E"/>
    <w:rsid w:val="119C0E46"/>
    <w:rsid w:val="11A26319"/>
    <w:rsid w:val="11A562D9"/>
    <w:rsid w:val="11AB5EBD"/>
    <w:rsid w:val="11BF6A10"/>
    <w:rsid w:val="11C34B24"/>
    <w:rsid w:val="11C37B9D"/>
    <w:rsid w:val="11C90208"/>
    <w:rsid w:val="11CB5BEB"/>
    <w:rsid w:val="11CF4C7F"/>
    <w:rsid w:val="11D24E50"/>
    <w:rsid w:val="11E35EAC"/>
    <w:rsid w:val="11EB0A7A"/>
    <w:rsid w:val="12035D3D"/>
    <w:rsid w:val="12082714"/>
    <w:rsid w:val="121E62E8"/>
    <w:rsid w:val="122E2B6D"/>
    <w:rsid w:val="1241297F"/>
    <w:rsid w:val="124409FE"/>
    <w:rsid w:val="124C30CE"/>
    <w:rsid w:val="125F757D"/>
    <w:rsid w:val="126368B0"/>
    <w:rsid w:val="12671F5E"/>
    <w:rsid w:val="126E1E9F"/>
    <w:rsid w:val="127F1F26"/>
    <w:rsid w:val="128123D2"/>
    <w:rsid w:val="12871ADD"/>
    <w:rsid w:val="12872F9D"/>
    <w:rsid w:val="128A096E"/>
    <w:rsid w:val="12903B7F"/>
    <w:rsid w:val="12971BF6"/>
    <w:rsid w:val="12AC38F3"/>
    <w:rsid w:val="12C07A23"/>
    <w:rsid w:val="12CA1FCB"/>
    <w:rsid w:val="12D15108"/>
    <w:rsid w:val="12DA057E"/>
    <w:rsid w:val="12E33ED3"/>
    <w:rsid w:val="12E7492B"/>
    <w:rsid w:val="12E80EB9"/>
    <w:rsid w:val="12EE071E"/>
    <w:rsid w:val="12F157AA"/>
    <w:rsid w:val="12F542EE"/>
    <w:rsid w:val="12F64F87"/>
    <w:rsid w:val="12F9640D"/>
    <w:rsid w:val="12FA6C7A"/>
    <w:rsid w:val="131031BA"/>
    <w:rsid w:val="1319085D"/>
    <w:rsid w:val="131D5598"/>
    <w:rsid w:val="1320264E"/>
    <w:rsid w:val="13207E3D"/>
    <w:rsid w:val="13217712"/>
    <w:rsid w:val="13373438"/>
    <w:rsid w:val="13390FE9"/>
    <w:rsid w:val="135711AF"/>
    <w:rsid w:val="13651CF4"/>
    <w:rsid w:val="13654B63"/>
    <w:rsid w:val="13695ADF"/>
    <w:rsid w:val="13727EBE"/>
    <w:rsid w:val="137837D5"/>
    <w:rsid w:val="137A3747"/>
    <w:rsid w:val="138F35B8"/>
    <w:rsid w:val="139D323C"/>
    <w:rsid w:val="13A345DF"/>
    <w:rsid w:val="13AF4D1D"/>
    <w:rsid w:val="13B62550"/>
    <w:rsid w:val="13C81B85"/>
    <w:rsid w:val="13DB3D64"/>
    <w:rsid w:val="13DC39AB"/>
    <w:rsid w:val="13E23139"/>
    <w:rsid w:val="13E470BD"/>
    <w:rsid w:val="13F137E0"/>
    <w:rsid w:val="14042CB9"/>
    <w:rsid w:val="14096B23"/>
    <w:rsid w:val="14143273"/>
    <w:rsid w:val="141B6B57"/>
    <w:rsid w:val="14231544"/>
    <w:rsid w:val="14263F4D"/>
    <w:rsid w:val="14291AAF"/>
    <w:rsid w:val="14333BA0"/>
    <w:rsid w:val="14433A64"/>
    <w:rsid w:val="14505BAA"/>
    <w:rsid w:val="14551D69"/>
    <w:rsid w:val="14561635"/>
    <w:rsid w:val="14570C2D"/>
    <w:rsid w:val="14657B02"/>
    <w:rsid w:val="147246C9"/>
    <w:rsid w:val="148114AA"/>
    <w:rsid w:val="148166BA"/>
    <w:rsid w:val="14905A74"/>
    <w:rsid w:val="14A01236"/>
    <w:rsid w:val="14A81E98"/>
    <w:rsid w:val="14AC6659"/>
    <w:rsid w:val="14AD5701"/>
    <w:rsid w:val="14C91E0F"/>
    <w:rsid w:val="14CA0061"/>
    <w:rsid w:val="14E54767"/>
    <w:rsid w:val="14E614E2"/>
    <w:rsid w:val="14F74BCE"/>
    <w:rsid w:val="151434F1"/>
    <w:rsid w:val="15175270"/>
    <w:rsid w:val="151C3C35"/>
    <w:rsid w:val="1535789E"/>
    <w:rsid w:val="1543277D"/>
    <w:rsid w:val="154F0566"/>
    <w:rsid w:val="15502052"/>
    <w:rsid w:val="156C1118"/>
    <w:rsid w:val="158979EC"/>
    <w:rsid w:val="159643E7"/>
    <w:rsid w:val="15A56331"/>
    <w:rsid w:val="15A85B44"/>
    <w:rsid w:val="15AC3C0A"/>
    <w:rsid w:val="15AC5843"/>
    <w:rsid w:val="15AD2FDD"/>
    <w:rsid w:val="15C727F2"/>
    <w:rsid w:val="15C9656A"/>
    <w:rsid w:val="15CF13B3"/>
    <w:rsid w:val="15D867AD"/>
    <w:rsid w:val="15DE060C"/>
    <w:rsid w:val="16060100"/>
    <w:rsid w:val="160F12CF"/>
    <w:rsid w:val="1610749B"/>
    <w:rsid w:val="162F5819"/>
    <w:rsid w:val="165F6ECF"/>
    <w:rsid w:val="166205B7"/>
    <w:rsid w:val="16624F36"/>
    <w:rsid w:val="167A7865"/>
    <w:rsid w:val="16801894"/>
    <w:rsid w:val="1686631B"/>
    <w:rsid w:val="169F10D1"/>
    <w:rsid w:val="16A14DF1"/>
    <w:rsid w:val="16AE5760"/>
    <w:rsid w:val="16B435BD"/>
    <w:rsid w:val="16BF7E5D"/>
    <w:rsid w:val="16C916BF"/>
    <w:rsid w:val="16E318AE"/>
    <w:rsid w:val="16EE5CEB"/>
    <w:rsid w:val="16EE72DF"/>
    <w:rsid w:val="170301E7"/>
    <w:rsid w:val="170F4451"/>
    <w:rsid w:val="1712179E"/>
    <w:rsid w:val="17211484"/>
    <w:rsid w:val="17213C3B"/>
    <w:rsid w:val="17243DF6"/>
    <w:rsid w:val="172458B5"/>
    <w:rsid w:val="172D0E12"/>
    <w:rsid w:val="172F13BB"/>
    <w:rsid w:val="17335EA6"/>
    <w:rsid w:val="173E3223"/>
    <w:rsid w:val="17451C21"/>
    <w:rsid w:val="17463BEB"/>
    <w:rsid w:val="176122AE"/>
    <w:rsid w:val="17722725"/>
    <w:rsid w:val="177230DF"/>
    <w:rsid w:val="17780248"/>
    <w:rsid w:val="177C760C"/>
    <w:rsid w:val="178124E0"/>
    <w:rsid w:val="1783523F"/>
    <w:rsid w:val="178D1939"/>
    <w:rsid w:val="17984446"/>
    <w:rsid w:val="179B5CE4"/>
    <w:rsid w:val="17B40B54"/>
    <w:rsid w:val="17BA0860"/>
    <w:rsid w:val="17BE3441"/>
    <w:rsid w:val="17C94E60"/>
    <w:rsid w:val="17D7474B"/>
    <w:rsid w:val="17DA0794"/>
    <w:rsid w:val="17E07B9B"/>
    <w:rsid w:val="17FE7612"/>
    <w:rsid w:val="17FF2717"/>
    <w:rsid w:val="1806635C"/>
    <w:rsid w:val="1817746F"/>
    <w:rsid w:val="181F2B6F"/>
    <w:rsid w:val="18212CDC"/>
    <w:rsid w:val="1821614D"/>
    <w:rsid w:val="18226406"/>
    <w:rsid w:val="182E0907"/>
    <w:rsid w:val="18356E45"/>
    <w:rsid w:val="183D3A7B"/>
    <w:rsid w:val="183F48C2"/>
    <w:rsid w:val="18571E0A"/>
    <w:rsid w:val="1858106C"/>
    <w:rsid w:val="18641C38"/>
    <w:rsid w:val="186C7681"/>
    <w:rsid w:val="186F665B"/>
    <w:rsid w:val="187A53F1"/>
    <w:rsid w:val="187B374C"/>
    <w:rsid w:val="187C4C79"/>
    <w:rsid w:val="187F4099"/>
    <w:rsid w:val="18820C52"/>
    <w:rsid w:val="1887294B"/>
    <w:rsid w:val="188B7D52"/>
    <w:rsid w:val="189C4750"/>
    <w:rsid w:val="18A05C18"/>
    <w:rsid w:val="18A31131"/>
    <w:rsid w:val="18AA6075"/>
    <w:rsid w:val="18AB63FB"/>
    <w:rsid w:val="18AC1C4D"/>
    <w:rsid w:val="18B44D45"/>
    <w:rsid w:val="18C341BD"/>
    <w:rsid w:val="18C77933"/>
    <w:rsid w:val="18D02E37"/>
    <w:rsid w:val="18D52661"/>
    <w:rsid w:val="18D94773"/>
    <w:rsid w:val="18DE232D"/>
    <w:rsid w:val="18DF42F7"/>
    <w:rsid w:val="18E90CD1"/>
    <w:rsid w:val="18F754E3"/>
    <w:rsid w:val="1905155A"/>
    <w:rsid w:val="19083176"/>
    <w:rsid w:val="19153875"/>
    <w:rsid w:val="191B7630"/>
    <w:rsid w:val="191E4E1F"/>
    <w:rsid w:val="1923152E"/>
    <w:rsid w:val="1931110C"/>
    <w:rsid w:val="19314B52"/>
    <w:rsid w:val="19326936"/>
    <w:rsid w:val="19343790"/>
    <w:rsid w:val="193B7279"/>
    <w:rsid w:val="19473AE1"/>
    <w:rsid w:val="194C1C4C"/>
    <w:rsid w:val="194F4537"/>
    <w:rsid w:val="19894E0E"/>
    <w:rsid w:val="198F1879"/>
    <w:rsid w:val="19B337B9"/>
    <w:rsid w:val="19B71979"/>
    <w:rsid w:val="19B94B48"/>
    <w:rsid w:val="19C55537"/>
    <w:rsid w:val="19D1410A"/>
    <w:rsid w:val="19D33BDE"/>
    <w:rsid w:val="19DA056C"/>
    <w:rsid w:val="19DB4ABE"/>
    <w:rsid w:val="19E824F6"/>
    <w:rsid w:val="19E9686C"/>
    <w:rsid w:val="19F53DD2"/>
    <w:rsid w:val="1A04765D"/>
    <w:rsid w:val="1A052893"/>
    <w:rsid w:val="1A0C1FFD"/>
    <w:rsid w:val="1A1435AA"/>
    <w:rsid w:val="1A17162D"/>
    <w:rsid w:val="1A1D6E85"/>
    <w:rsid w:val="1A220B5F"/>
    <w:rsid w:val="1A2408CF"/>
    <w:rsid w:val="1A293A7B"/>
    <w:rsid w:val="1A2975D8"/>
    <w:rsid w:val="1A2D475A"/>
    <w:rsid w:val="1A335DDD"/>
    <w:rsid w:val="1A3F6DFB"/>
    <w:rsid w:val="1A4537B6"/>
    <w:rsid w:val="1A4E67FE"/>
    <w:rsid w:val="1A522EC7"/>
    <w:rsid w:val="1A562397"/>
    <w:rsid w:val="1A5A7896"/>
    <w:rsid w:val="1A701B4A"/>
    <w:rsid w:val="1A7601F8"/>
    <w:rsid w:val="1A8B3F34"/>
    <w:rsid w:val="1A8B64E4"/>
    <w:rsid w:val="1AAC26DC"/>
    <w:rsid w:val="1AEC1817"/>
    <w:rsid w:val="1AF06E20"/>
    <w:rsid w:val="1AFC2DF0"/>
    <w:rsid w:val="1AFC4CEC"/>
    <w:rsid w:val="1AFE6CB6"/>
    <w:rsid w:val="1B007575"/>
    <w:rsid w:val="1B035681"/>
    <w:rsid w:val="1B066393"/>
    <w:rsid w:val="1B0B13D3"/>
    <w:rsid w:val="1B171B26"/>
    <w:rsid w:val="1B17786B"/>
    <w:rsid w:val="1B1F097B"/>
    <w:rsid w:val="1B1F09DB"/>
    <w:rsid w:val="1B3E5305"/>
    <w:rsid w:val="1B3E5984"/>
    <w:rsid w:val="1B3E5CD3"/>
    <w:rsid w:val="1B44012E"/>
    <w:rsid w:val="1B570C81"/>
    <w:rsid w:val="1B5903A0"/>
    <w:rsid w:val="1B5935DF"/>
    <w:rsid w:val="1B6C3181"/>
    <w:rsid w:val="1B6E1EFF"/>
    <w:rsid w:val="1B7A4252"/>
    <w:rsid w:val="1B8F790E"/>
    <w:rsid w:val="1B932230"/>
    <w:rsid w:val="1B970EB9"/>
    <w:rsid w:val="1B9A1C37"/>
    <w:rsid w:val="1B9E4C49"/>
    <w:rsid w:val="1BA07339"/>
    <w:rsid w:val="1BA84055"/>
    <w:rsid w:val="1BA916A7"/>
    <w:rsid w:val="1BBF33D0"/>
    <w:rsid w:val="1BC178D5"/>
    <w:rsid w:val="1BC37C2F"/>
    <w:rsid w:val="1BD17F27"/>
    <w:rsid w:val="1BDA60E2"/>
    <w:rsid w:val="1BDC3671"/>
    <w:rsid w:val="1BE333D6"/>
    <w:rsid w:val="1BE6013B"/>
    <w:rsid w:val="1BEA37C8"/>
    <w:rsid w:val="1BEB6132"/>
    <w:rsid w:val="1BEC108B"/>
    <w:rsid w:val="1BFD6F6E"/>
    <w:rsid w:val="1C073DDE"/>
    <w:rsid w:val="1C0931D7"/>
    <w:rsid w:val="1C1E0C92"/>
    <w:rsid w:val="1C1E6D75"/>
    <w:rsid w:val="1C266020"/>
    <w:rsid w:val="1C2836C9"/>
    <w:rsid w:val="1C3C38FF"/>
    <w:rsid w:val="1C435416"/>
    <w:rsid w:val="1C4703FB"/>
    <w:rsid w:val="1C4E5A1B"/>
    <w:rsid w:val="1C556DAA"/>
    <w:rsid w:val="1C713276"/>
    <w:rsid w:val="1C747749"/>
    <w:rsid w:val="1C7A05BE"/>
    <w:rsid w:val="1C89504F"/>
    <w:rsid w:val="1CA06F52"/>
    <w:rsid w:val="1CAB4C1C"/>
    <w:rsid w:val="1CB153F2"/>
    <w:rsid w:val="1CB54EA9"/>
    <w:rsid w:val="1CB9191C"/>
    <w:rsid w:val="1CBA4C5C"/>
    <w:rsid w:val="1CC812FA"/>
    <w:rsid w:val="1CD35F20"/>
    <w:rsid w:val="1CD712A1"/>
    <w:rsid w:val="1CE30D15"/>
    <w:rsid w:val="1CE44A81"/>
    <w:rsid w:val="1CE75528"/>
    <w:rsid w:val="1CF059B0"/>
    <w:rsid w:val="1CFB2281"/>
    <w:rsid w:val="1CFB2F31"/>
    <w:rsid w:val="1CFE7D3A"/>
    <w:rsid w:val="1D0705E1"/>
    <w:rsid w:val="1D1D3EF7"/>
    <w:rsid w:val="1D1E509E"/>
    <w:rsid w:val="1D214EDE"/>
    <w:rsid w:val="1D216C8C"/>
    <w:rsid w:val="1D292B99"/>
    <w:rsid w:val="1D350989"/>
    <w:rsid w:val="1D364844"/>
    <w:rsid w:val="1D3A5FA0"/>
    <w:rsid w:val="1D3D2E35"/>
    <w:rsid w:val="1D405BC9"/>
    <w:rsid w:val="1D446BB0"/>
    <w:rsid w:val="1D453552"/>
    <w:rsid w:val="1D493E01"/>
    <w:rsid w:val="1D4B3D09"/>
    <w:rsid w:val="1D4C0199"/>
    <w:rsid w:val="1D4D3A48"/>
    <w:rsid w:val="1D4D6FF6"/>
    <w:rsid w:val="1D5801D4"/>
    <w:rsid w:val="1D5C5F16"/>
    <w:rsid w:val="1D625017"/>
    <w:rsid w:val="1D6D3BD2"/>
    <w:rsid w:val="1D820D1F"/>
    <w:rsid w:val="1D883BAC"/>
    <w:rsid w:val="1D8A2A83"/>
    <w:rsid w:val="1D8D2573"/>
    <w:rsid w:val="1D965F08"/>
    <w:rsid w:val="1D97598D"/>
    <w:rsid w:val="1D9921E2"/>
    <w:rsid w:val="1D9B3568"/>
    <w:rsid w:val="1DAC0C4B"/>
    <w:rsid w:val="1DB61415"/>
    <w:rsid w:val="1DB627E2"/>
    <w:rsid w:val="1DB7314C"/>
    <w:rsid w:val="1DB7711E"/>
    <w:rsid w:val="1DBC33A1"/>
    <w:rsid w:val="1DC935A4"/>
    <w:rsid w:val="1DD72A38"/>
    <w:rsid w:val="1DDA2F39"/>
    <w:rsid w:val="1DDA5DD9"/>
    <w:rsid w:val="1DE32227"/>
    <w:rsid w:val="1DF22581"/>
    <w:rsid w:val="1DFA2DDD"/>
    <w:rsid w:val="1E0321A5"/>
    <w:rsid w:val="1E0B080D"/>
    <w:rsid w:val="1E0D5D51"/>
    <w:rsid w:val="1E225B41"/>
    <w:rsid w:val="1E2354AF"/>
    <w:rsid w:val="1E2748FD"/>
    <w:rsid w:val="1E2A1B70"/>
    <w:rsid w:val="1E3A545C"/>
    <w:rsid w:val="1E58492F"/>
    <w:rsid w:val="1E59701B"/>
    <w:rsid w:val="1E6F7A6E"/>
    <w:rsid w:val="1E700D6E"/>
    <w:rsid w:val="1E7707F3"/>
    <w:rsid w:val="1E772476"/>
    <w:rsid w:val="1E79368B"/>
    <w:rsid w:val="1E902DC7"/>
    <w:rsid w:val="1E982151"/>
    <w:rsid w:val="1EA1379B"/>
    <w:rsid w:val="1ED815CC"/>
    <w:rsid w:val="1EDA17E8"/>
    <w:rsid w:val="1EEE2B9E"/>
    <w:rsid w:val="1F0B19A2"/>
    <w:rsid w:val="1F0E333C"/>
    <w:rsid w:val="1F1D16D5"/>
    <w:rsid w:val="1F224594"/>
    <w:rsid w:val="1F261C4B"/>
    <w:rsid w:val="1F29007A"/>
    <w:rsid w:val="1F2F09E8"/>
    <w:rsid w:val="1F330EF8"/>
    <w:rsid w:val="1F350411"/>
    <w:rsid w:val="1F4E188E"/>
    <w:rsid w:val="1F5C21FD"/>
    <w:rsid w:val="1F673C79"/>
    <w:rsid w:val="1F680BA2"/>
    <w:rsid w:val="1F7402AB"/>
    <w:rsid w:val="1F7C439A"/>
    <w:rsid w:val="1F892E82"/>
    <w:rsid w:val="1F8C74EC"/>
    <w:rsid w:val="1F8D15D3"/>
    <w:rsid w:val="1F933745"/>
    <w:rsid w:val="1F9A31D1"/>
    <w:rsid w:val="1FA0658E"/>
    <w:rsid w:val="1FA232E7"/>
    <w:rsid w:val="1FA63478"/>
    <w:rsid w:val="1FA93A96"/>
    <w:rsid w:val="1FAC7DB1"/>
    <w:rsid w:val="1FB97650"/>
    <w:rsid w:val="1FC16504"/>
    <w:rsid w:val="1FC508AF"/>
    <w:rsid w:val="1FC57DA2"/>
    <w:rsid w:val="1FCB3C53"/>
    <w:rsid w:val="1FD11AED"/>
    <w:rsid w:val="1FD9384E"/>
    <w:rsid w:val="1FD977F8"/>
    <w:rsid w:val="1FE1173F"/>
    <w:rsid w:val="1FE83A91"/>
    <w:rsid w:val="20062AED"/>
    <w:rsid w:val="20204657"/>
    <w:rsid w:val="20246D1D"/>
    <w:rsid w:val="20286583"/>
    <w:rsid w:val="202C265A"/>
    <w:rsid w:val="202D7522"/>
    <w:rsid w:val="202F6CDB"/>
    <w:rsid w:val="203211B0"/>
    <w:rsid w:val="20355ED8"/>
    <w:rsid w:val="20375A7F"/>
    <w:rsid w:val="204160E5"/>
    <w:rsid w:val="204934D0"/>
    <w:rsid w:val="20506ABD"/>
    <w:rsid w:val="205D7117"/>
    <w:rsid w:val="20605E31"/>
    <w:rsid w:val="2065161F"/>
    <w:rsid w:val="206550E2"/>
    <w:rsid w:val="206F41B2"/>
    <w:rsid w:val="20843EDB"/>
    <w:rsid w:val="2092414C"/>
    <w:rsid w:val="20931C4F"/>
    <w:rsid w:val="209D32A0"/>
    <w:rsid w:val="20A249B8"/>
    <w:rsid w:val="20A262B7"/>
    <w:rsid w:val="20B56F82"/>
    <w:rsid w:val="20BA1E54"/>
    <w:rsid w:val="20BE54F7"/>
    <w:rsid w:val="20D12777"/>
    <w:rsid w:val="20E34258"/>
    <w:rsid w:val="20EE6A6B"/>
    <w:rsid w:val="2107263D"/>
    <w:rsid w:val="2116462E"/>
    <w:rsid w:val="211C0521"/>
    <w:rsid w:val="211E7AD8"/>
    <w:rsid w:val="21222FD3"/>
    <w:rsid w:val="21257C29"/>
    <w:rsid w:val="21294361"/>
    <w:rsid w:val="21374C65"/>
    <w:rsid w:val="21380A48"/>
    <w:rsid w:val="213A031C"/>
    <w:rsid w:val="213A6751"/>
    <w:rsid w:val="215E2D41"/>
    <w:rsid w:val="215E41AC"/>
    <w:rsid w:val="217139CB"/>
    <w:rsid w:val="217C250F"/>
    <w:rsid w:val="219D08AB"/>
    <w:rsid w:val="219D37F2"/>
    <w:rsid w:val="21AE10A5"/>
    <w:rsid w:val="21B734B0"/>
    <w:rsid w:val="21C557FC"/>
    <w:rsid w:val="21CB5418"/>
    <w:rsid w:val="21DC5877"/>
    <w:rsid w:val="21E14C3C"/>
    <w:rsid w:val="21FC25C1"/>
    <w:rsid w:val="21FC4808"/>
    <w:rsid w:val="22073C2F"/>
    <w:rsid w:val="22077181"/>
    <w:rsid w:val="220A2F8C"/>
    <w:rsid w:val="220D77DF"/>
    <w:rsid w:val="221220CB"/>
    <w:rsid w:val="221F7512"/>
    <w:rsid w:val="2228763F"/>
    <w:rsid w:val="22330BAA"/>
    <w:rsid w:val="22383676"/>
    <w:rsid w:val="225B2C40"/>
    <w:rsid w:val="226060F0"/>
    <w:rsid w:val="226715E5"/>
    <w:rsid w:val="22680EB9"/>
    <w:rsid w:val="22686853"/>
    <w:rsid w:val="226F1852"/>
    <w:rsid w:val="22711D58"/>
    <w:rsid w:val="22764E59"/>
    <w:rsid w:val="22774057"/>
    <w:rsid w:val="229A5C17"/>
    <w:rsid w:val="22AA3280"/>
    <w:rsid w:val="22C5630B"/>
    <w:rsid w:val="22C65746"/>
    <w:rsid w:val="22C97BAA"/>
    <w:rsid w:val="22D336C0"/>
    <w:rsid w:val="22DF73CD"/>
    <w:rsid w:val="22E00955"/>
    <w:rsid w:val="22E524C2"/>
    <w:rsid w:val="22E74E82"/>
    <w:rsid w:val="22EC3898"/>
    <w:rsid w:val="22EF5136"/>
    <w:rsid w:val="23046E34"/>
    <w:rsid w:val="231012A8"/>
    <w:rsid w:val="231132FF"/>
    <w:rsid w:val="23152DEF"/>
    <w:rsid w:val="232069DC"/>
    <w:rsid w:val="23301916"/>
    <w:rsid w:val="23304543"/>
    <w:rsid w:val="233C1AE9"/>
    <w:rsid w:val="233F0102"/>
    <w:rsid w:val="23411E36"/>
    <w:rsid w:val="23475CCD"/>
    <w:rsid w:val="23531792"/>
    <w:rsid w:val="235F3722"/>
    <w:rsid w:val="23656C4A"/>
    <w:rsid w:val="236C43ED"/>
    <w:rsid w:val="236E4A5E"/>
    <w:rsid w:val="23783B8C"/>
    <w:rsid w:val="2389558B"/>
    <w:rsid w:val="23930F2A"/>
    <w:rsid w:val="23963C9F"/>
    <w:rsid w:val="239948DC"/>
    <w:rsid w:val="23A950B7"/>
    <w:rsid w:val="23AE5892"/>
    <w:rsid w:val="23B34623"/>
    <w:rsid w:val="23BA3996"/>
    <w:rsid w:val="23CA257D"/>
    <w:rsid w:val="23CB5BA3"/>
    <w:rsid w:val="241619C3"/>
    <w:rsid w:val="241673E9"/>
    <w:rsid w:val="241906BD"/>
    <w:rsid w:val="241B00B0"/>
    <w:rsid w:val="242361A5"/>
    <w:rsid w:val="24362273"/>
    <w:rsid w:val="243C084F"/>
    <w:rsid w:val="24494654"/>
    <w:rsid w:val="245060A9"/>
    <w:rsid w:val="245100DA"/>
    <w:rsid w:val="245C4A4D"/>
    <w:rsid w:val="246B1D83"/>
    <w:rsid w:val="24821306"/>
    <w:rsid w:val="248837E9"/>
    <w:rsid w:val="24B46637"/>
    <w:rsid w:val="24B500F5"/>
    <w:rsid w:val="24BC54EC"/>
    <w:rsid w:val="24CE594B"/>
    <w:rsid w:val="24CF7615"/>
    <w:rsid w:val="24DA3BF0"/>
    <w:rsid w:val="24DE36B4"/>
    <w:rsid w:val="24E21DC9"/>
    <w:rsid w:val="24E54A43"/>
    <w:rsid w:val="24EC7B7F"/>
    <w:rsid w:val="24F133E8"/>
    <w:rsid w:val="24F21362"/>
    <w:rsid w:val="24FD0659"/>
    <w:rsid w:val="250273A3"/>
    <w:rsid w:val="250403E5"/>
    <w:rsid w:val="2504216D"/>
    <w:rsid w:val="25115838"/>
    <w:rsid w:val="251C7C09"/>
    <w:rsid w:val="252B661D"/>
    <w:rsid w:val="252C77B1"/>
    <w:rsid w:val="253879BC"/>
    <w:rsid w:val="25414A3D"/>
    <w:rsid w:val="254259F1"/>
    <w:rsid w:val="25471F86"/>
    <w:rsid w:val="25493224"/>
    <w:rsid w:val="25501DA5"/>
    <w:rsid w:val="25501E1B"/>
    <w:rsid w:val="25506360"/>
    <w:rsid w:val="255319AC"/>
    <w:rsid w:val="256136B4"/>
    <w:rsid w:val="25621E43"/>
    <w:rsid w:val="25757C91"/>
    <w:rsid w:val="25770F18"/>
    <w:rsid w:val="25785F81"/>
    <w:rsid w:val="25794FCA"/>
    <w:rsid w:val="258D2519"/>
    <w:rsid w:val="25951FC5"/>
    <w:rsid w:val="259764C2"/>
    <w:rsid w:val="25B856F7"/>
    <w:rsid w:val="25C45FAE"/>
    <w:rsid w:val="25D03C0B"/>
    <w:rsid w:val="25D36F91"/>
    <w:rsid w:val="25D43F4D"/>
    <w:rsid w:val="25D725DE"/>
    <w:rsid w:val="25DC5E46"/>
    <w:rsid w:val="25DD38B5"/>
    <w:rsid w:val="25E56C74"/>
    <w:rsid w:val="25E76599"/>
    <w:rsid w:val="25ED34D8"/>
    <w:rsid w:val="25FF38E2"/>
    <w:rsid w:val="2609706A"/>
    <w:rsid w:val="260B04D9"/>
    <w:rsid w:val="260C6F89"/>
    <w:rsid w:val="26123616"/>
    <w:rsid w:val="261427DB"/>
    <w:rsid w:val="2629247E"/>
    <w:rsid w:val="262B538B"/>
    <w:rsid w:val="262D6C1E"/>
    <w:rsid w:val="262E7103"/>
    <w:rsid w:val="26420BB1"/>
    <w:rsid w:val="265A4FBD"/>
    <w:rsid w:val="265D3CC0"/>
    <w:rsid w:val="265E0CB7"/>
    <w:rsid w:val="266C7F36"/>
    <w:rsid w:val="26847BB9"/>
    <w:rsid w:val="268A4E0D"/>
    <w:rsid w:val="268B6DE5"/>
    <w:rsid w:val="2698404E"/>
    <w:rsid w:val="26B147DA"/>
    <w:rsid w:val="26B502EC"/>
    <w:rsid w:val="26B9750B"/>
    <w:rsid w:val="26C3402B"/>
    <w:rsid w:val="26C92DDE"/>
    <w:rsid w:val="26CC4239"/>
    <w:rsid w:val="26D54FA3"/>
    <w:rsid w:val="26D765AD"/>
    <w:rsid w:val="26F024D5"/>
    <w:rsid w:val="26F619E3"/>
    <w:rsid w:val="27140C3B"/>
    <w:rsid w:val="27185AB3"/>
    <w:rsid w:val="271E248E"/>
    <w:rsid w:val="27210B76"/>
    <w:rsid w:val="27277595"/>
    <w:rsid w:val="27304BC5"/>
    <w:rsid w:val="2737455E"/>
    <w:rsid w:val="273F64C8"/>
    <w:rsid w:val="27446948"/>
    <w:rsid w:val="27501301"/>
    <w:rsid w:val="27556A1C"/>
    <w:rsid w:val="276500BD"/>
    <w:rsid w:val="276854B7"/>
    <w:rsid w:val="27715215"/>
    <w:rsid w:val="27734C7A"/>
    <w:rsid w:val="278602F0"/>
    <w:rsid w:val="27AB1F74"/>
    <w:rsid w:val="27AC35F6"/>
    <w:rsid w:val="27B04221"/>
    <w:rsid w:val="27B225E8"/>
    <w:rsid w:val="27BE6258"/>
    <w:rsid w:val="27C222B8"/>
    <w:rsid w:val="27CF5A88"/>
    <w:rsid w:val="27D56954"/>
    <w:rsid w:val="27D70166"/>
    <w:rsid w:val="27E965F8"/>
    <w:rsid w:val="27EA51F3"/>
    <w:rsid w:val="27EE1E60"/>
    <w:rsid w:val="281F4593"/>
    <w:rsid w:val="2820295B"/>
    <w:rsid w:val="28273847"/>
    <w:rsid w:val="28287ECB"/>
    <w:rsid w:val="28292E99"/>
    <w:rsid w:val="28302479"/>
    <w:rsid w:val="28347061"/>
    <w:rsid w:val="284D6CD5"/>
    <w:rsid w:val="28506677"/>
    <w:rsid w:val="28547DC9"/>
    <w:rsid w:val="28616AD6"/>
    <w:rsid w:val="286E7007"/>
    <w:rsid w:val="28804C48"/>
    <w:rsid w:val="288978CD"/>
    <w:rsid w:val="28906ACF"/>
    <w:rsid w:val="28981105"/>
    <w:rsid w:val="28B07116"/>
    <w:rsid w:val="28B35C95"/>
    <w:rsid w:val="28B74948"/>
    <w:rsid w:val="28BF04D7"/>
    <w:rsid w:val="28C52D01"/>
    <w:rsid w:val="28CB74F1"/>
    <w:rsid w:val="28E6610C"/>
    <w:rsid w:val="2912309B"/>
    <w:rsid w:val="29217724"/>
    <w:rsid w:val="29252CD7"/>
    <w:rsid w:val="293102D4"/>
    <w:rsid w:val="29390A9A"/>
    <w:rsid w:val="293C2031"/>
    <w:rsid w:val="295247E6"/>
    <w:rsid w:val="29543F45"/>
    <w:rsid w:val="29583DA0"/>
    <w:rsid w:val="295C2D91"/>
    <w:rsid w:val="295E11F5"/>
    <w:rsid w:val="29752839"/>
    <w:rsid w:val="2975351E"/>
    <w:rsid w:val="297665B1"/>
    <w:rsid w:val="2981424E"/>
    <w:rsid w:val="298C36DF"/>
    <w:rsid w:val="29977171"/>
    <w:rsid w:val="29AA477D"/>
    <w:rsid w:val="29BD7D3C"/>
    <w:rsid w:val="29CC09A0"/>
    <w:rsid w:val="29D357B2"/>
    <w:rsid w:val="29F31EEC"/>
    <w:rsid w:val="2A021BF3"/>
    <w:rsid w:val="2A135BAE"/>
    <w:rsid w:val="2A1D6A2D"/>
    <w:rsid w:val="2A243DE5"/>
    <w:rsid w:val="2A3723DF"/>
    <w:rsid w:val="2A37660E"/>
    <w:rsid w:val="2A3A4EC1"/>
    <w:rsid w:val="2A3C3357"/>
    <w:rsid w:val="2A3F0178"/>
    <w:rsid w:val="2A4144C9"/>
    <w:rsid w:val="2A4173DD"/>
    <w:rsid w:val="2A463BF0"/>
    <w:rsid w:val="2A4A3FA6"/>
    <w:rsid w:val="2A4E331C"/>
    <w:rsid w:val="2A5D7198"/>
    <w:rsid w:val="2A6B5155"/>
    <w:rsid w:val="2A706619"/>
    <w:rsid w:val="2A710314"/>
    <w:rsid w:val="2A7802DD"/>
    <w:rsid w:val="2A880F3D"/>
    <w:rsid w:val="2AA1140C"/>
    <w:rsid w:val="2AA47BC8"/>
    <w:rsid w:val="2AB40DE8"/>
    <w:rsid w:val="2AB6398F"/>
    <w:rsid w:val="2ABC2024"/>
    <w:rsid w:val="2AC81281"/>
    <w:rsid w:val="2ACB46DB"/>
    <w:rsid w:val="2AD57308"/>
    <w:rsid w:val="2AD7624D"/>
    <w:rsid w:val="2ADE61BC"/>
    <w:rsid w:val="2AE412F9"/>
    <w:rsid w:val="2AE446F0"/>
    <w:rsid w:val="2AEB08D9"/>
    <w:rsid w:val="2AF75904"/>
    <w:rsid w:val="2AFA67C9"/>
    <w:rsid w:val="2B082387"/>
    <w:rsid w:val="2B12230A"/>
    <w:rsid w:val="2B167214"/>
    <w:rsid w:val="2B1951D0"/>
    <w:rsid w:val="2B1B11BE"/>
    <w:rsid w:val="2B207952"/>
    <w:rsid w:val="2B231B62"/>
    <w:rsid w:val="2B374ADB"/>
    <w:rsid w:val="2B3A6E8F"/>
    <w:rsid w:val="2B3D7387"/>
    <w:rsid w:val="2B4E5917"/>
    <w:rsid w:val="2B5453A8"/>
    <w:rsid w:val="2B583996"/>
    <w:rsid w:val="2B5B780D"/>
    <w:rsid w:val="2B5B7BD5"/>
    <w:rsid w:val="2B612949"/>
    <w:rsid w:val="2B6366C1"/>
    <w:rsid w:val="2B747EBA"/>
    <w:rsid w:val="2B882788"/>
    <w:rsid w:val="2B8F40C7"/>
    <w:rsid w:val="2B990335"/>
    <w:rsid w:val="2BAE0D86"/>
    <w:rsid w:val="2BB36174"/>
    <w:rsid w:val="2BB4516F"/>
    <w:rsid w:val="2BB461B0"/>
    <w:rsid w:val="2BC66750"/>
    <w:rsid w:val="2BDE5B0A"/>
    <w:rsid w:val="2BEE50EF"/>
    <w:rsid w:val="2BEF27E3"/>
    <w:rsid w:val="2C0C2030"/>
    <w:rsid w:val="2C105B0F"/>
    <w:rsid w:val="2C2020A4"/>
    <w:rsid w:val="2C220EDF"/>
    <w:rsid w:val="2C350864"/>
    <w:rsid w:val="2C372028"/>
    <w:rsid w:val="2C431FA2"/>
    <w:rsid w:val="2C442928"/>
    <w:rsid w:val="2C525CD1"/>
    <w:rsid w:val="2C5D77A3"/>
    <w:rsid w:val="2C686283"/>
    <w:rsid w:val="2C6D39C7"/>
    <w:rsid w:val="2C7A1F15"/>
    <w:rsid w:val="2C815C60"/>
    <w:rsid w:val="2C865B62"/>
    <w:rsid w:val="2C8829E2"/>
    <w:rsid w:val="2C9A639D"/>
    <w:rsid w:val="2CA06F55"/>
    <w:rsid w:val="2CA927FA"/>
    <w:rsid w:val="2CC06F3C"/>
    <w:rsid w:val="2CCF47B9"/>
    <w:rsid w:val="2CD345B0"/>
    <w:rsid w:val="2CD41622"/>
    <w:rsid w:val="2CDB4EBB"/>
    <w:rsid w:val="2CDE69B6"/>
    <w:rsid w:val="2CE456EC"/>
    <w:rsid w:val="2CED4AD2"/>
    <w:rsid w:val="2CEF439F"/>
    <w:rsid w:val="2D1A7ABF"/>
    <w:rsid w:val="2D1F092B"/>
    <w:rsid w:val="2D287BC3"/>
    <w:rsid w:val="2D3B252A"/>
    <w:rsid w:val="2D3D5858"/>
    <w:rsid w:val="2D4542D1"/>
    <w:rsid w:val="2D4F6D08"/>
    <w:rsid w:val="2D516674"/>
    <w:rsid w:val="2D546C0A"/>
    <w:rsid w:val="2D5935AD"/>
    <w:rsid w:val="2D5C786C"/>
    <w:rsid w:val="2D730A63"/>
    <w:rsid w:val="2D7466F0"/>
    <w:rsid w:val="2DA01DE9"/>
    <w:rsid w:val="2DA3549B"/>
    <w:rsid w:val="2DAF3E40"/>
    <w:rsid w:val="2DC86CB0"/>
    <w:rsid w:val="2DD1025A"/>
    <w:rsid w:val="2DF67CC1"/>
    <w:rsid w:val="2DFF136E"/>
    <w:rsid w:val="2E08044D"/>
    <w:rsid w:val="2E0A551A"/>
    <w:rsid w:val="2E0D0583"/>
    <w:rsid w:val="2E0F692F"/>
    <w:rsid w:val="2E1B2F6E"/>
    <w:rsid w:val="2E1F2D74"/>
    <w:rsid w:val="2E207E1D"/>
    <w:rsid w:val="2E287AD9"/>
    <w:rsid w:val="2E327DB4"/>
    <w:rsid w:val="2E36630F"/>
    <w:rsid w:val="2E3B503A"/>
    <w:rsid w:val="2E421854"/>
    <w:rsid w:val="2E440A31"/>
    <w:rsid w:val="2E532A1D"/>
    <w:rsid w:val="2E646693"/>
    <w:rsid w:val="2E6C030C"/>
    <w:rsid w:val="2E8452CD"/>
    <w:rsid w:val="2E8541E9"/>
    <w:rsid w:val="2E870E93"/>
    <w:rsid w:val="2EA02197"/>
    <w:rsid w:val="2EA65243"/>
    <w:rsid w:val="2EAE40F8"/>
    <w:rsid w:val="2EB947B6"/>
    <w:rsid w:val="2EBE3A23"/>
    <w:rsid w:val="2EC22B4D"/>
    <w:rsid w:val="2EC61441"/>
    <w:rsid w:val="2ECE479A"/>
    <w:rsid w:val="2ED973C6"/>
    <w:rsid w:val="2EE37963"/>
    <w:rsid w:val="2EE55946"/>
    <w:rsid w:val="2EE63891"/>
    <w:rsid w:val="2EED0B0E"/>
    <w:rsid w:val="2EF23724"/>
    <w:rsid w:val="2EF371C7"/>
    <w:rsid w:val="2EFC4642"/>
    <w:rsid w:val="2F041F69"/>
    <w:rsid w:val="2F18715C"/>
    <w:rsid w:val="2F1D175C"/>
    <w:rsid w:val="2F225AE2"/>
    <w:rsid w:val="2F2A7C22"/>
    <w:rsid w:val="2F3C7E65"/>
    <w:rsid w:val="2F672AB1"/>
    <w:rsid w:val="2F6778AA"/>
    <w:rsid w:val="2F7B24BF"/>
    <w:rsid w:val="2F967065"/>
    <w:rsid w:val="2F9F5A25"/>
    <w:rsid w:val="2FB41BE1"/>
    <w:rsid w:val="2FC5794B"/>
    <w:rsid w:val="2FD16532"/>
    <w:rsid w:val="2FE1529D"/>
    <w:rsid w:val="2FE42BB0"/>
    <w:rsid w:val="2FE4631C"/>
    <w:rsid w:val="2FE53B49"/>
    <w:rsid w:val="2FF100B8"/>
    <w:rsid w:val="3001227B"/>
    <w:rsid w:val="300A1801"/>
    <w:rsid w:val="300A7A53"/>
    <w:rsid w:val="301740CA"/>
    <w:rsid w:val="302665EA"/>
    <w:rsid w:val="30273AC4"/>
    <w:rsid w:val="304156FC"/>
    <w:rsid w:val="30451DCA"/>
    <w:rsid w:val="304752A6"/>
    <w:rsid w:val="304A0B6E"/>
    <w:rsid w:val="30550CCF"/>
    <w:rsid w:val="306B63F3"/>
    <w:rsid w:val="30777CCE"/>
    <w:rsid w:val="3088782E"/>
    <w:rsid w:val="30952B14"/>
    <w:rsid w:val="30B2307A"/>
    <w:rsid w:val="30BB0223"/>
    <w:rsid w:val="30C25604"/>
    <w:rsid w:val="30C56FDC"/>
    <w:rsid w:val="30CF6F37"/>
    <w:rsid w:val="30DB2F75"/>
    <w:rsid w:val="30DF67EA"/>
    <w:rsid w:val="30E65DCB"/>
    <w:rsid w:val="30F427CC"/>
    <w:rsid w:val="30F953B9"/>
    <w:rsid w:val="3105043A"/>
    <w:rsid w:val="31082CA2"/>
    <w:rsid w:val="3115180E"/>
    <w:rsid w:val="31170761"/>
    <w:rsid w:val="311C34BF"/>
    <w:rsid w:val="31247A6C"/>
    <w:rsid w:val="312D576D"/>
    <w:rsid w:val="31322F24"/>
    <w:rsid w:val="313C7159"/>
    <w:rsid w:val="31646CA7"/>
    <w:rsid w:val="31653193"/>
    <w:rsid w:val="317B7856"/>
    <w:rsid w:val="31833619"/>
    <w:rsid w:val="31861AA5"/>
    <w:rsid w:val="318F6462"/>
    <w:rsid w:val="31901E38"/>
    <w:rsid w:val="31913532"/>
    <w:rsid w:val="31A41759"/>
    <w:rsid w:val="31A83080"/>
    <w:rsid w:val="31B1677A"/>
    <w:rsid w:val="31B41876"/>
    <w:rsid w:val="31B47C77"/>
    <w:rsid w:val="31BE28A4"/>
    <w:rsid w:val="31C4789C"/>
    <w:rsid w:val="31C80F83"/>
    <w:rsid w:val="31D71BB7"/>
    <w:rsid w:val="31E04449"/>
    <w:rsid w:val="31FA385F"/>
    <w:rsid w:val="31FE5396"/>
    <w:rsid w:val="32055D11"/>
    <w:rsid w:val="320D38E4"/>
    <w:rsid w:val="32111EFE"/>
    <w:rsid w:val="321204C9"/>
    <w:rsid w:val="32124DD6"/>
    <w:rsid w:val="322C2926"/>
    <w:rsid w:val="322C5A5F"/>
    <w:rsid w:val="322F36ED"/>
    <w:rsid w:val="32433FD3"/>
    <w:rsid w:val="3273357B"/>
    <w:rsid w:val="32971868"/>
    <w:rsid w:val="32A23F73"/>
    <w:rsid w:val="32A855A0"/>
    <w:rsid w:val="32AF06C9"/>
    <w:rsid w:val="32B41619"/>
    <w:rsid w:val="32C65EB4"/>
    <w:rsid w:val="32C96272"/>
    <w:rsid w:val="32CF6F00"/>
    <w:rsid w:val="32E65AA7"/>
    <w:rsid w:val="32F04CDF"/>
    <w:rsid w:val="32F95D31"/>
    <w:rsid w:val="32FB31DA"/>
    <w:rsid w:val="32FC7A89"/>
    <w:rsid w:val="33122EA7"/>
    <w:rsid w:val="33142063"/>
    <w:rsid w:val="3321209A"/>
    <w:rsid w:val="33257F95"/>
    <w:rsid w:val="333E1EEE"/>
    <w:rsid w:val="334B0167"/>
    <w:rsid w:val="33533A43"/>
    <w:rsid w:val="335708D2"/>
    <w:rsid w:val="336205DE"/>
    <w:rsid w:val="338819DF"/>
    <w:rsid w:val="338F4E8D"/>
    <w:rsid w:val="33924537"/>
    <w:rsid w:val="339E473B"/>
    <w:rsid w:val="33A15B11"/>
    <w:rsid w:val="33A6440E"/>
    <w:rsid w:val="33A855B9"/>
    <w:rsid w:val="33AD1FE7"/>
    <w:rsid w:val="33B757FC"/>
    <w:rsid w:val="33C42020"/>
    <w:rsid w:val="33C65A3F"/>
    <w:rsid w:val="33CB202F"/>
    <w:rsid w:val="33D9259F"/>
    <w:rsid w:val="33DF5FF2"/>
    <w:rsid w:val="33E5680D"/>
    <w:rsid w:val="33E76132"/>
    <w:rsid w:val="33EA6C50"/>
    <w:rsid w:val="340071A3"/>
    <w:rsid w:val="34064B1D"/>
    <w:rsid w:val="341126D1"/>
    <w:rsid w:val="341175F6"/>
    <w:rsid w:val="341457A2"/>
    <w:rsid w:val="341D5FA7"/>
    <w:rsid w:val="343C07BD"/>
    <w:rsid w:val="34403A44"/>
    <w:rsid w:val="344900C5"/>
    <w:rsid w:val="34520441"/>
    <w:rsid w:val="34525CD5"/>
    <w:rsid w:val="34533482"/>
    <w:rsid w:val="345474EF"/>
    <w:rsid w:val="34567BB1"/>
    <w:rsid w:val="346F4329"/>
    <w:rsid w:val="34773FF6"/>
    <w:rsid w:val="34796F56"/>
    <w:rsid w:val="347E7BF8"/>
    <w:rsid w:val="34832755"/>
    <w:rsid w:val="348576A9"/>
    <w:rsid w:val="34931DC5"/>
    <w:rsid w:val="34983880"/>
    <w:rsid w:val="349F6901"/>
    <w:rsid w:val="34C51E5D"/>
    <w:rsid w:val="34C91C8B"/>
    <w:rsid w:val="34D128EE"/>
    <w:rsid w:val="34DA3E98"/>
    <w:rsid w:val="34E56399"/>
    <w:rsid w:val="34EB1C02"/>
    <w:rsid w:val="34EB4BD1"/>
    <w:rsid w:val="34F457BE"/>
    <w:rsid w:val="351E0906"/>
    <w:rsid w:val="35247C37"/>
    <w:rsid w:val="352A048A"/>
    <w:rsid w:val="35357321"/>
    <w:rsid w:val="35386A69"/>
    <w:rsid w:val="353956DD"/>
    <w:rsid w:val="353976F9"/>
    <w:rsid w:val="353E4C35"/>
    <w:rsid w:val="3542559A"/>
    <w:rsid w:val="35493E30"/>
    <w:rsid w:val="35551771"/>
    <w:rsid w:val="3567348D"/>
    <w:rsid w:val="35704438"/>
    <w:rsid w:val="357065AB"/>
    <w:rsid w:val="357506F4"/>
    <w:rsid w:val="3575596F"/>
    <w:rsid w:val="357E4646"/>
    <w:rsid w:val="3586192A"/>
    <w:rsid w:val="358856A2"/>
    <w:rsid w:val="359739A8"/>
    <w:rsid w:val="35990354"/>
    <w:rsid w:val="359F128D"/>
    <w:rsid w:val="35A42B5B"/>
    <w:rsid w:val="35A85D44"/>
    <w:rsid w:val="35AB313F"/>
    <w:rsid w:val="35B60F0F"/>
    <w:rsid w:val="35C131B4"/>
    <w:rsid w:val="35C576A9"/>
    <w:rsid w:val="35C9598C"/>
    <w:rsid w:val="35E36D7D"/>
    <w:rsid w:val="35E548A3"/>
    <w:rsid w:val="35EA7F4D"/>
    <w:rsid w:val="35F2184C"/>
    <w:rsid w:val="35FC6FE7"/>
    <w:rsid w:val="35FC7E3E"/>
    <w:rsid w:val="35FF63AE"/>
    <w:rsid w:val="36076C22"/>
    <w:rsid w:val="360A255B"/>
    <w:rsid w:val="360B48E2"/>
    <w:rsid w:val="36167BC8"/>
    <w:rsid w:val="361D2ACE"/>
    <w:rsid w:val="361E1B63"/>
    <w:rsid w:val="361F4D2C"/>
    <w:rsid w:val="364733D0"/>
    <w:rsid w:val="36507F70"/>
    <w:rsid w:val="36521C58"/>
    <w:rsid w:val="365C268B"/>
    <w:rsid w:val="365D08DD"/>
    <w:rsid w:val="36612665"/>
    <w:rsid w:val="36653C36"/>
    <w:rsid w:val="366732A5"/>
    <w:rsid w:val="36677D09"/>
    <w:rsid w:val="36722BE8"/>
    <w:rsid w:val="3679323D"/>
    <w:rsid w:val="367F5F4B"/>
    <w:rsid w:val="36900DC2"/>
    <w:rsid w:val="36962041"/>
    <w:rsid w:val="36A04C6E"/>
    <w:rsid w:val="36A209E6"/>
    <w:rsid w:val="36B64DDF"/>
    <w:rsid w:val="36B85B13"/>
    <w:rsid w:val="36C35592"/>
    <w:rsid w:val="36C50A5F"/>
    <w:rsid w:val="36C848FB"/>
    <w:rsid w:val="36D400B5"/>
    <w:rsid w:val="36EE3C2B"/>
    <w:rsid w:val="36F739E5"/>
    <w:rsid w:val="37006A46"/>
    <w:rsid w:val="370451FC"/>
    <w:rsid w:val="37046FAB"/>
    <w:rsid w:val="375241BA"/>
    <w:rsid w:val="37545386"/>
    <w:rsid w:val="375D3F56"/>
    <w:rsid w:val="37704156"/>
    <w:rsid w:val="37750009"/>
    <w:rsid w:val="377740DF"/>
    <w:rsid w:val="37933987"/>
    <w:rsid w:val="37D050DF"/>
    <w:rsid w:val="37D41F7E"/>
    <w:rsid w:val="37D81F20"/>
    <w:rsid w:val="37E1553E"/>
    <w:rsid w:val="37E70E34"/>
    <w:rsid w:val="37F37B4E"/>
    <w:rsid w:val="37F6289F"/>
    <w:rsid w:val="38084878"/>
    <w:rsid w:val="38206066"/>
    <w:rsid w:val="38257F1C"/>
    <w:rsid w:val="38260F52"/>
    <w:rsid w:val="382707A0"/>
    <w:rsid w:val="382D3D33"/>
    <w:rsid w:val="38443179"/>
    <w:rsid w:val="38485F05"/>
    <w:rsid w:val="38495514"/>
    <w:rsid w:val="384B1604"/>
    <w:rsid w:val="38567E77"/>
    <w:rsid w:val="385A1B6D"/>
    <w:rsid w:val="385B709E"/>
    <w:rsid w:val="386C69DA"/>
    <w:rsid w:val="38701EB8"/>
    <w:rsid w:val="388E0DD7"/>
    <w:rsid w:val="388F29F0"/>
    <w:rsid w:val="38A03918"/>
    <w:rsid w:val="38A87E0A"/>
    <w:rsid w:val="38B62526"/>
    <w:rsid w:val="38B738CF"/>
    <w:rsid w:val="38B74EDB"/>
    <w:rsid w:val="38D4014A"/>
    <w:rsid w:val="38D61B0E"/>
    <w:rsid w:val="38D9481B"/>
    <w:rsid w:val="38DA350F"/>
    <w:rsid w:val="38DB0894"/>
    <w:rsid w:val="38E571D0"/>
    <w:rsid w:val="38EA21D0"/>
    <w:rsid w:val="38EA3668"/>
    <w:rsid w:val="38F117B0"/>
    <w:rsid w:val="38F13A35"/>
    <w:rsid w:val="38F372D7"/>
    <w:rsid w:val="390468AB"/>
    <w:rsid w:val="391F631E"/>
    <w:rsid w:val="392126A4"/>
    <w:rsid w:val="39297BBC"/>
    <w:rsid w:val="393738ED"/>
    <w:rsid w:val="393F251C"/>
    <w:rsid w:val="39411F5D"/>
    <w:rsid w:val="395A46FF"/>
    <w:rsid w:val="395C26E2"/>
    <w:rsid w:val="395F5720"/>
    <w:rsid w:val="39677CC5"/>
    <w:rsid w:val="397F6966"/>
    <w:rsid w:val="39846181"/>
    <w:rsid w:val="39936287"/>
    <w:rsid w:val="3998603B"/>
    <w:rsid w:val="399D36E6"/>
    <w:rsid w:val="39A131D7"/>
    <w:rsid w:val="39B9306C"/>
    <w:rsid w:val="39C26ED7"/>
    <w:rsid w:val="39C742BF"/>
    <w:rsid w:val="39C9229C"/>
    <w:rsid w:val="39D2513E"/>
    <w:rsid w:val="39D766DF"/>
    <w:rsid w:val="39DC420F"/>
    <w:rsid w:val="3A007E0A"/>
    <w:rsid w:val="3A0B073C"/>
    <w:rsid w:val="3A0B68A2"/>
    <w:rsid w:val="3A0E0140"/>
    <w:rsid w:val="3A0F69E1"/>
    <w:rsid w:val="3A171E53"/>
    <w:rsid w:val="3A192D6D"/>
    <w:rsid w:val="3A1C2DEA"/>
    <w:rsid w:val="3A1E073A"/>
    <w:rsid w:val="3A257964"/>
    <w:rsid w:val="3A290B12"/>
    <w:rsid w:val="3A2B3A97"/>
    <w:rsid w:val="3A45081D"/>
    <w:rsid w:val="3A565164"/>
    <w:rsid w:val="3A6B7B60"/>
    <w:rsid w:val="3A7D3DD1"/>
    <w:rsid w:val="3A984CDD"/>
    <w:rsid w:val="3A9D6FDE"/>
    <w:rsid w:val="3A9E7716"/>
    <w:rsid w:val="3AA0523C"/>
    <w:rsid w:val="3AAB5869"/>
    <w:rsid w:val="3AAB5A74"/>
    <w:rsid w:val="3AAD5BAB"/>
    <w:rsid w:val="3AC3461A"/>
    <w:rsid w:val="3AD2116E"/>
    <w:rsid w:val="3AD41C7A"/>
    <w:rsid w:val="3AE46A07"/>
    <w:rsid w:val="3AED7B21"/>
    <w:rsid w:val="3AEE1416"/>
    <w:rsid w:val="3AF731CF"/>
    <w:rsid w:val="3B0851AA"/>
    <w:rsid w:val="3B2A0FAA"/>
    <w:rsid w:val="3B2F036E"/>
    <w:rsid w:val="3B3B5074"/>
    <w:rsid w:val="3B3F2CA7"/>
    <w:rsid w:val="3B4A51A8"/>
    <w:rsid w:val="3B5B58FE"/>
    <w:rsid w:val="3B693880"/>
    <w:rsid w:val="3B7D6611"/>
    <w:rsid w:val="3B822E3A"/>
    <w:rsid w:val="3B8E32E7"/>
    <w:rsid w:val="3B9219BF"/>
    <w:rsid w:val="3BAC7C11"/>
    <w:rsid w:val="3BB2638E"/>
    <w:rsid w:val="3BB755C7"/>
    <w:rsid w:val="3BBF16F2"/>
    <w:rsid w:val="3BC22CCB"/>
    <w:rsid w:val="3BD47CE7"/>
    <w:rsid w:val="3BD86C58"/>
    <w:rsid w:val="3BDA5AC2"/>
    <w:rsid w:val="3BF036A0"/>
    <w:rsid w:val="3BF43A8F"/>
    <w:rsid w:val="3BF8053F"/>
    <w:rsid w:val="3BFB6B87"/>
    <w:rsid w:val="3C0F7A6A"/>
    <w:rsid w:val="3C103408"/>
    <w:rsid w:val="3C105728"/>
    <w:rsid w:val="3C160E2E"/>
    <w:rsid w:val="3C203751"/>
    <w:rsid w:val="3C243C0E"/>
    <w:rsid w:val="3C2B1420"/>
    <w:rsid w:val="3C2B157A"/>
    <w:rsid w:val="3C2B6A4B"/>
    <w:rsid w:val="3C3C0F95"/>
    <w:rsid w:val="3C3C7A59"/>
    <w:rsid w:val="3C435AD7"/>
    <w:rsid w:val="3C584D79"/>
    <w:rsid w:val="3C59658B"/>
    <w:rsid w:val="3C5C512C"/>
    <w:rsid w:val="3C62601B"/>
    <w:rsid w:val="3C6D13B6"/>
    <w:rsid w:val="3C706F17"/>
    <w:rsid w:val="3C777F2F"/>
    <w:rsid w:val="3C9721CA"/>
    <w:rsid w:val="3C9E39FD"/>
    <w:rsid w:val="3CA42E5C"/>
    <w:rsid w:val="3CA8487C"/>
    <w:rsid w:val="3CAD3901"/>
    <w:rsid w:val="3CD1792F"/>
    <w:rsid w:val="3CDB07AE"/>
    <w:rsid w:val="3CDE384B"/>
    <w:rsid w:val="3CE372A7"/>
    <w:rsid w:val="3CE65E34"/>
    <w:rsid w:val="3CF559D2"/>
    <w:rsid w:val="3CFC5A3D"/>
    <w:rsid w:val="3D057AFA"/>
    <w:rsid w:val="3D124BBA"/>
    <w:rsid w:val="3D14767C"/>
    <w:rsid w:val="3D251A29"/>
    <w:rsid w:val="3D2B3343"/>
    <w:rsid w:val="3D311705"/>
    <w:rsid w:val="3D31661F"/>
    <w:rsid w:val="3D376CBA"/>
    <w:rsid w:val="3D4A7E6B"/>
    <w:rsid w:val="3D5C63FB"/>
    <w:rsid w:val="3D605157"/>
    <w:rsid w:val="3D691C27"/>
    <w:rsid w:val="3D6C7658"/>
    <w:rsid w:val="3D80188E"/>
    <w:rsid w:val="3D915310"/>
    <w:rsid w:val="3D954E00"/>
    <w:rsid w:val="3D9A32B8"/>
    <w:rsid w:val="3DA97A8B"/>
    <w:rsid w:val="3DB906CE"/>
    <w:rsid w:val="3DBF59D9"/>
    <w:rsid w:val="3DC12312"/>
    <w:rsid w:val="3DC96858"/>
    <w:rsid w:val="3DD175D9"/>
    <w:rsid w:val="3DFD6502"/>
    <w:rsid w:val="3E093E41"/>
    <w:rsid w:val="3E0B6E71"/>
    <w:rsid w:val="3E13081B"/>
    <w:rsid w:val="3E193941"/>
    <w:rsid w:val="3E4373FA"/>
    <w:rsid w:val="3E4A59F1"/>
    <w:rsid w:val="3E55633E"/>
    <w:rsid w:val="3E587F22"/>
    <w:rsid w:val="3E5F0F6A"/>
    <w:rsid w:val="3E5F540E"/>
    <w:rsid w:val="3E610861"/>
    <w:rsid w:val="3E66679D"/>
    <w:rsid w:val="3E673989"/>
    <w:rsid w:val="3E7F160D"/>
    <w:rsid w:val="3E8409D1"/>
    <w:rsid w:val="3E9F1468"/>
    <w:rsid w:val="3EA23520"/>
    <w:rsid w:val="3EA52E3A"/>
    <w:rsid w:val="3EBC21E6"/>
    <w:rsid w:val="3EBC460F"/>
    <w:rsid w:val="3EC37D0F"/>
    <w:rsid w:val="3EE21D65"/>
    <w:rsid w:val="3EE6343A"/>
    <w:rsid w:val="3EEC2F55"/>
    <w:rsid w:val="3EF67B21"/>
    <w:rsid w:val="3F055FB6"/>
    <w:rsid w:val="3F1979F4"/>
    <w:rsid w:val="3F220916"/>
    <w:rsid w:val="3F2226C4"/>
    <w:rsid w:val="3F23468E"/>
    <w:rsid w:val="3F2A5A1C"/>
    <w:rsid w:val="3F2F3033"/>
    <w:rsid w:val="3F2F3857"/>
    <w:rsid w:val="3F365E1C"/>
    <w:rsid w:val="3F4149D1"/>
    <w:rsid w:val="3F4627C2"/>
    <w:rsid w:val="3F4A39C9"/>
    <w:rsid w:val="3F4D5456"/>
    <w:rsid w:val="3F566811"/>
    <w:rsid w:val="3F585B10"/>
    <w:rsid w:val="3F69526E"/>
    <w:rsid w:val="3F6F1681"/>
    <w:rsid w:val="3F7067FB"/>
    <w:rsid w:val="3F746C97"/>
    <w:rsid w:val="3F7B6278"/>
    <w:rsid w:val="3F83502F"/>
    <w:rsid w:val="3F927B59"/>
    <w:rsid w:val="3F9B2DF7"/>
    <w:rsid w:val="3F9C37CC"/>
    <w:rsid w:val="3FA05B5D"/>
    <w:rsid w:val="3FAA26B9"/>
    <w:rsid w:val="3FB6112E"/>
    <w:rsid w:val="3FC27A03"/>
    <w:rsid w:val="3FC74FE8"/>
    <w:rsid w:val="3FD008B3"/>
    <w:rsid w:val="3FD02F10"/>
    <w:rsid w:val="3FD61666"/>
    <w:rsid w:val="3FE24A6A"/>
    <w:rsid w:val="3FEB2453"/>
    <w:rsid w:val="400363F0"/>
    <w:rsid w:val="40061F09"/>
    <w:rsid w:val="400807B9"/>
    <w:rsid w:val="400B75FC"/>
    <w:rsid w:val="4016676B"/>
    <w:rsid w:val="40183AC7"/>
    <w:rsid w:val="401E093B"/>
    <w:rsid w:val="40271F5C"/>
    <w:rsid w:val="40286A66"/>
    <w:rsid w:val="403501D5"/>
    <w:rsid w:val="4037170C"/>
    <w:rsid w:val="403A46AE"/>
    <w:rsid w:val="403F72A5"/>
    <w:rsid w:val="404103B4"/>
    <w:rsid w:val="405D30DE"/>
    <w:rsid w:val="40650AC5"/>
    <w:rsid w:val="40694322"/>
    <w:rsid w:val="406B009A"/>
    <w:rsid w:val="406B11DF"/>
    <w:rsid w:val="40703903"/>
    <w:rsid w:val="40774FC4"/>
    <w:rsid w:val="40903943"/>
    <w:rsid w:val="409601B3"/>
    <w:rsid w:val="40B93149"/>
    <w:rsid w:val="40BC26A4"/>
    <w:rsid w:val="40C45F35"/>
    <w:rsid w:val="40C652D1"/>
    <w:rsid w:val="40CB19CF"/>
    <w:rsid w:val="40CE638A"/>
    <w:rsid w:val="40CF23D7"/>
    <w:rsid w:val="40DD3169"/>
    <w:rsid w:val="40E83F15"/>
    <w:rsid w:val="40ED6660"/>
    <w:rsid w:val="40EF3C14"/>
    <w:rsid w:val="40F710C3"/>
    <w:rsid w:val="40FB141E"/>
    <w:rsid w:val="40FB3C3C"/>
    <w:rsid w:val="40FE4A6B"/>
    <w:rsid w:val="41025E97"/>
    <w:rsid w:val="41026641"/>
    <w:rsid w:val="41075C82"/>
    <w:rsid w:val="41085632"/>
    <w:rsid w:val="410A1661"/>
    <w:rsid w:val="411C6BD9"/>
    <w:rsid w:val="41204BEA"/>
    <w:rsid w:val="4123067F"/>
    <w:rsid w:val="412A1D04"/>
    <w:rsid w:val="41312634"/>
    <w:rsid w:val="413F4752"/>
    <w:rsid w:val="41464F00"/>
    <w:rsid w:val="415428DD"/>
    <w:rsid w:val="415E3320"/>
    <w:rsid w:val="416322F4"/>
    <w:rsid w:val="4163733E"/>
    <w:rsid w:val="416D77F3"/>
    <w:rsid w:val="41707150"/>
    <w:rsid w:val="41716AA5"/>
    <w:rsid w:val="417A00F3"/>
    <w:rsid w:val="41865A76"/>
    <w:rsid w:val="419216CE"/>
    <w:rsid w:val="419545D1"/>
    <w:rsid w:val="41AA7058"/>
    <w:rsid w:val="41AE560F"/>
    <w:rsid w:val="41C27472"/>
    <w:rsid w:val="41C93FF6"/>
    <w:rsid w:val="41D23F12"/>
    <w:rsid w:val="41D51579"/>
    <w:rsid w:val="41D852BC"/>
    <w:rsid w:val="41DD0A0C"/>
    <w:rsid w:val="41E579D9"/>
    <w:rsid w:val="41E82C57"/>
    <w:rsid w:val="41F320F5"/>
    <w:rsid w:val="41F67E38"/>
    <w:rsid w:val="421107CE"/>
    <w:rsid w:val="42132B03"/>
    <w:rsid w:val="42191E11"/>
    <w:rsid w:val="42206BF1"/>
    <w:rsid w:val="423F17DF"/>
    <w:rsid w:val="42447EB2"/>
    <w:rsid w:val="42462B6D"/>
    <w:rsid w:val="424F01F1"/>
    <w:rsid w:val="425050E7"/>
    <w:rsid w:val="4253400A"/>
    <w:rsid w:val="425526B1"/>
    <w:rsid w:val="42562684"/>
    <w:rsid w:val="425C64CB"/>
    <w:rsid w:val="4264060C"/>
    <w:rsid w:val="42644DA1"/>
    <w:rsid w:val="426552EC"/>
    <w:rsid w:val="42971C8E"/>
    <w:rsid w:val="42A11B51"/>
    <w:rsid w:val="42A15FF5"/>
    <w:rsid w:val="42A649C4"/>
    <w:rsid w:val="42AD1B13"/>
    <w:rsid w:val="42B543BD"/>
    <w:rsid w:val="42B555FD"/>
    <w:rsid w:val="42B8554C"/>
    <w:rsid w:val="42BC3706"/>
    <w:rsid w:val="42C27D1A"/>
    <w:rsid w:val="42C45840"/>
    <w:rsid w:val="42E83C24"/>
    <w:rsid w:val="42F75C51"/>
    <w:rsid w:val="43062836"/>
    <w:rsid w:val="430E20CC"/>
    <w:rsid w:val="433B1FA6"/>
    <w:rsid w:val="43453AD3"/>
    <w:rsid w:val="434A2BF9"/>
    <w:rsid w:val="434D6F83"/>
    <w:rsid w:val="43624D8B"/>
    <w:rsid w:val="437C436D"/>
    <w:rsid w:val="437F242A"/>
    <w:rsid w:val="43871748"/>
    <w:rsid w:val="43910176"/>
    <w:rsid w:val="439711A6"/>
    <w:rsid w:val="439B70F7"/>
    <w:rsid w:val="43A044FF"/>
    <w:rsid w:val="43A14807"/>
    <w:rsid w:val="43A31F49"/>
    <w:rsid w:val="43A37B4B"/>
    <w:rsid w:val="43B61889"/>
    <w:rsid w:val="43BA2D60"/>
    <w:rsid w:val="43BD0C0D"/>
    <w:rsid w:val="43CF696C"/>
    <w:rsid w:val="43D33A02"/>
    <w:rsid w:val="43D54F64"/>
    <w:rsid w:val="43D73505"/>
    <w:rsid w:val="43E17C0E"/>
    <w:rsid w:val="43E20674"/>
    <w:rsid w:val="43E443EC"/>
    <w:rsid w:val="43F00C0B"/>
    <w:rsid w:val="43FA0737"/>
    <w:rsid w:val="441B65FB"/>
    <w:rsid w:val="441D78FE"/>
    <w:rsid w:val="443D58AA"/>
    <w:rsid w:val="444529B0"/>
    <w:rsid w:val="444B08E3"/>
    <w:rsid w:val="44510F36"/>
    <w:rsid w:val="445E7EEE"/>
    <w:rsid w:val="44897C8C"/>
    <w:rsid w:val="448A3556"/>
    <w:rsid w:val="44984CFA"/>
    <w:rsid w:val="449D27EC"/>
    <w:rsid w:val="44A43B57"/>
    <w:rsid w:val="44AA46EE"/>
    <w:rsid w:val="44BF6785"/>
    <w:rsid w:val="44CB6E83"/>
    <w:rsid w:val="44D924E7"/>
    <w:rsid w:val="44DC110B"/>
    <w:rsid w:val="44F4000D"/>
    <w:rsid w:val="4500466B"/>
    <w:rsid w:val="45140D01"/>
    <w:rsid w:val="451B76C7"/>
    <w:rsid w:val="45296394"/>
    <w:rsid w:val="452D1DC2"/>
    <w:rsid w:val="453737B5"/>
    <w:rsid w:val="45410EB9"/>
    <w:rsid w:val="454670D7"/>
    <w:rsid w:val="45482C72"/>
    <w:rsid w:val="454A5F68"/>
    <w:rsid w:val="455453B0"/>
    <w:rsid w:val="45561319"/>
    <w:rsid w:val="45594124"/>
    <w:rsid w:val="455A79B4"/>
    <w:rsid w:val="456357E4"/>
    <w:rsid w:val="456D21BF"/>
    <w:rsid w:val="4577303D"/>
    <w:rsid w:val="457740CD"/>
    <w:rsid w:val="45775A9F"/>
    <w:rsid w:val="457F115C"/>
    <w:rsid w:val="4588349D"/>
    <w:rsid w:val="458C4D3B"/>
    <w:rsid w:val="459771D8"/>
    <w:rsid w:val="45AF7654"/>
    <w:rsid w:val="45C53DA9"/>
    <w:rsid w:val="45C96D90"/>
    <w:rsid w:val="45CA0A0E"/>
    <w:rsid w:val="45D41825"/>
    <w:rsid w:val="45D528F6"/>
    <w:rsid w:val="45D65FB6"/>
    <w:rsid w:val="45D86F49"/>
    <w:rsid w:val="45E10782"/>
    <w:rsid w:val="45E20714"/>
    <w:rsid w:val="45E96AFB"/>
    <w:rsid w:val="45F60AFC"/>
    <w:rsid w:val="45F96148"/>
    <w:rsid w:val="45FB6176"/>
    <w:rsid w:val="46005EC3"/>
    <w:rsid w:val="46036CBD"/>
    <w:rsid w:val="46044F35"/>
    <w:rsid w:val="46212372"/>
    <w:rsid w:val="46224CF0"/>
    <w:rsid w:val="462B1905"/>
    <w:rsid w:val="46302347"/>
    <w:rsid w:val="46355483"/>
    <w:rsid w:val="46445615"/>
    <w:rsid w:val="4644605B"/>
    <w:rsid w:val="464C5BD7"/>
    <w:rsid w:val="464D1164"/>
    <w:rsid w:val="465A6A75"/>
    <w:rsid w:val="46674E9F"/>
    <w:rsid w:val="46690BD8"/>
    <w:rsid w:val="4674409A"/>
    <w:rsid w:val="467C4DAF"/>
    <w:rsid w:val="46824423"/>
    <w:rsid w:val="46845A12"/>
    <w:rsid w:val="46941C88"/>
    <w:rsid w:val="46973C3E"/>
    <w:rsid w:val="46A427D0"/>
    <w:rsid w:val="46B45A94"/>
    <w:rsid w:val="46B6465C"/>
    <w:rsid w:val="46C14012"/>
    <w:rsid w:val="46C442B7"/>
    <w:rsid w:val="46CA6AFB"/>
    <w:rsid w:val="46D6196B"/>
    <w:rsid w:val="46D91E87"/>
    <w:rsid w:val="46E05C21"/>
    <w:rsid w:val="46E75FA1"/>
    <w:rsid w:val="46ED1809"/>
    <w:rsid w:val="470C0D07"/>
    <w:rsid w:val="47125B11"/>
    <w:rsid w:val="471675DC"/>
    <w:rsid w:val="471A0124"/>
    <w:rsid w:val="472874BD"/>
    <w:rsid w:val="472A56A1"/>
    <w:rsid w:val="47307948"/>
    <w:rsid w:val="47354F5E"/>
    <w:rsid w:val="47456C98"/>
    <w:rsid w:val="47683A8C"/>
    <w:rsid w:val="476A5247"/>
    <w:rsid w:val="478B6FEA"/>
    <w:rsid w:val="47A74A5D"/>
    <w:rsid w:val="47B02837"/>
    <w:rsid w:val="47B24801"/>
    <w:rsid w:val="47C92293"/>
    <w:rsid w:val="47D26178"/>
    <w:rsid w:val="47D46525"/>
    <w:rsid w:val="47E26E94"/>
    <w:rsid w:val="47E73A2C"/>
    <w:rsid w:val="480A1B67"/>
    <w:rsid w:val="480F7DEA"/>
    <w:rsid w:val="4813679C"/>
    <w:rsid w:val="48177A60"/>
    <w:rsid w:val="482374AD"/>
    <w:rsid w:val="482F7BFF"/>
    <w:rsid w:val="483748AD"/>
    <w:rsid w:val="48376AB4"/>
    <w:rsid w:val="483B0352"/>
    <w:rsid w:val="484119E2"/>
    <w:rsid w:val="48500B6A"/>
    <w:rsid w:val="48592ECE"/>
    <w:rsid w:val="485E1207"/>
    <w:rsid w:val="486C69BA"/>
    <w:rsid w:val="486E175A"/>
    <w:rsid w:val="48873FD8"/>
    <w:rsid w:val="488933C2"/>
    <w:rsid w:val="48994732"/>
    <w:rsid w:val="489B0ACD"/>
    <w:rsid w:val="489F395F"/>
    <w:rsid w:val="489F64B4"/>
    <w:rsid w:val="48A405ED"/>
    <w:rsid w:val="48C72FC1"/>
    <w:rsid w:val="48E41FF7"/>
    <w:rsid w:val="48E67D7A"/>
    <w:rsid w:val="48EC3D6D"/>
    <w:rsid w:val="48ED6D50"/>
    <w:rsid w:val="48FC0755"/>
    <w:rsid w:val="48FE40E9"/>
    <w:rsid w:val="49033566"/>
    <w:rsid w:val="491237A9"/>
    <w:rsid w:val="491A723A"/>
    <w:rsid w:val="49280258"/>
    <w:rsid w:val="49423962"/>
    <w:rsid w:val="494476DB"/>
    <w:rsid w:val="49584F34"/>
    <w:rsid w:val="49731D6E"/>
    <w:rsid w:val="497942D6"/>
    <w:rsid w:val="497A134E"/>
    <w:rsid w:val="497D6DB1"/>
    <w:rsid w:val="49836351"/>
    <w:rsid w:val="49845D29"/>
    <w:rsid w:val="498B686C"/>
    <w:rsid w:val="499F40D8"/>
    <w:rsid w:val="49A57A20"/>
    <w:rsid w:val="49B20AE8"/>
    <w:rsid w:val="49C31C04"/>
    <w:rsid w:val="49C45F8C"/>
    <w:rsid w:val="49EC691B"/>
    <w:rsid w:val="49F22974"/>
    <w:rsid w:val="4A001853"/>
    <w:rsid w:val="4A005533"/>
    <w:rsid w:val="4A056E6A"/>
    <w:rsid w:val="4A0A534F"/>
    <w:rsid w:val="4A121587"/>
    <w:rsid w:val="4A192DAD"/>
    <w:rsid w:val="4A1E1CDA"/>
    <w:rsid w:val="4A2D016F"/>
    <w:rsid w:val="4A4060F4"/>
    <w:rsid w:val="4A4200BE"/>
    <w:rsid w:val="4A580991"/>
    <w:rsid w:val="4A614727"/>
    <w:rsid w:val="4A6C45D6"/>
    <w:rsid w:val="4A6D1FF7"/>
    <w:rsid w:val="4A6E7A4E"/>
    <w:rsid w:val="4A791606"/>
    <w:rsid w:val="4A7A7858"/>
    <w:rsid w:val="4A7F4E6E"/>
    <w:rsid w:val="4A816CF0"/>
    <w:rsid w:val="4A864664"/>
    <w:rsid w:val="4A8C1339"/>
    <w:rsid w:val="4A915E8D"/>
    <w:rsid w:val="4A9B2DCB"/>
    <w:rsid w:val="4AA0470E"/>
    <w:rsid w:val="4AA20B5D"/>
    <w:rsid w:val="4AA46683"/>
    <w:rsid w:val="4AAC41AE"/>
    <w:rsid w:val="4AB10DA0"/>
    <w:rsid w:val="4AC03AE2"/>
    <w:rsid w:val="4AC30BEF"/>
    <w:rsid w:val="4AC46D25"/>
    <w:rsid w:val="4AC72371"/>
    <w:rsid w:val="4ACA1E61"/>
    <w:rsid w:val="4ACA3C0F"/>
    <w:rsid w:val="4ACC67F1"/>
    <w:rsid w:val="4AD07360"/>
    <w:rsid w:val="4AD76AF9"/>
    <w:rsid w:val="4AE30A6B"/>
    <w:rsid w:val="4AE7656F"/>
    <w:rsid w:val="4AEB308B"/>
    <w:rsid w:val="4AFB08BD"/>
    <w:rsid w:val="4B0F06BD"/>
    <w:rsid w:val="4B293EC0"/>
    <w:rsid w:val="4B2C797B"/>
    <w:rsid w:val="4B2E0642"/>
    <w:rsid w:val="4B342F29"/>
    <w:rsid w:val="4B3C6732"/>
    <w:rsid w:val="4B3D06FA"/>
    <w:rsid w:val="4B4E4840"/>
    <w:rsid w:val="4B682077"/>
    <w:rsid w:val="4B863FDA"/>
    <w:rsid w:val="4B94642A"/>
    <w:rsid w:val="4BA4182F"/>
    <w:rsid w:val="4BA426B2"/>
    <w:rsid w:val="4BAB1166"/>
    <w:rsid w:val="4BB5041C"/>
    <w:rsid w:val="4BB913FC"/>
    <w:rsid w:val="4BBA3C84"/>
    <w:rsid w:val="4BBD0F43"/>
    <w:rsid w:val="4BC15658"/>
    <w:rsid w:val="4BC30D8B"/>
    <w:rsid w:val="4BC66ACD"/>
    <w:rsid w:val="4BCB31D5"/>
    <w:rsid w:val="4BDF13BA"/>
    <w:rsid w:val="4BE30727"/>
    <w:rsid w:val="4BED3327"/>
    <w:rsid w:val="4BF01D8D"/>
    <w:rsid w:val="4BFD1916"/>
    <w:rsid w:val="4C065E68"/>
    <w:rsid w:val="4C0A6E2C"/>
    <w:rsid w:val="4C0B44E0"/>
    <w:rsid w:val="4C0D0258"/>
    <w:rsid w:val="4C0D64AA"/>
    <w:rsid w:val="4C0F1E0E"/>
    <w:rsid w:val="4C1C493F"/>
    <w:rsid w:val="4C2207CD"/>
    <w:rsid w:val="4C2F7FB7"/>
    <w:rsid w:val="4C465518"/>
    <w:rsid w:val="4C497494"/>
    <w:rsid w:val="4C4E7468"/>
    <w:rsid w:val="4C612351"/>
    <w:rsid w:val="4C681932"/>
    <w:rsid w:val="4C684C26"/>
    <w:rsid w:val="4C6850EA"/>
    <w:rsid w:val="4C6C1422"/>
    <w:rsid w:val="4C71724D"/>
    <w:rsid w:val="4C790191"/>
    <w:rsid w:val="4C7C3A43"/>
    <w:rsid w:val="4C833DBD"/>
    <w:rsid w:val="4C8A7AFA"/>
    <w:rsid w:val="4C9A2B36"/>
    <w:rsid w:val="4CA37728"/>
    <w:rsid w:val="4CA477AA"/>
    <w:rsid w:val="4CB73FE4"/>
    <w:rsid w:val="4CD2625E"/>
    <w:rsid w:val="4CD55219"/>
    <w:rsid w:val="4CE117BC"/>
    <w:rsid w:val="4CE92A73"/>
    <w:rsid w:val="4CFE56F6"/>
    <w:rsid w:val="4D0269B3"/>
    <w:rsid w:val="4D032088"/>
    <w:rsid w:val="4D16313C"/>
    <w:rsid w:val="4D220B0F"/>
    <w:rsid w:val="4D344CA4"/>
    <w:rsid w:val="4D4D0A4E"/>
    <w:rsid w:val="4D55091A"/>
    <w:rsid w:val="4D7452A0"/>
    <w:rsid w:val="4D7F5185"/>
    <w:rsid w:val="4D9C3C0E"/>
    <w:rsid w:val="4DA0626B"/>
    <w:rsid w:val="4DA370C6"/>
    <w:rsid w:val="4DC770F7"/>
    <w:rsid w:val="4DD47701"/>
    <w:rsid w:val="4DD606E1"/>
    <w:rsid w:val="4DDD2AB9"/>
    <w:rsid w:val="4DDE7585"/>
    <w:rsid w:val="4DE1374A"/>
    <w:rsid w:val="4DE66C63"/>
    <w:rsid w:val="4DEA6AA2"/>
    <w:rsid w:val="4DED11BA"/>
    <w:rsid w:val="4DED20EF"/>
    <w:rsid w:val="4DEF0C95"/>
    <w:rsid w:val="4E032592"/>
    <w:rsid w:val="4E035DB6"/>
    <w:rsid w:val="4E092CA1"/>
    <w:rsid w:val="4E1C29D4"/>
    <w:rsid w:val="4E267DF3"/>
    <w:rsid w:val="4E320449"/>
    <w:rsid w:val="4E3A10AC"/>
    <w:rsid w:val="4E453CD9"/>
    <w:rsid w:val="4E610CE5"/>
    <w:rsid w:val="4E621C3F"/>
    <w:rsid w:val="4E6525CD"/>
    <w:rsid w:val="4E65437B"/>
    <w:rsid w:val="4E7E71EB"/>
    <w:rsid w:val="4E8311D2"/>
    <w:rsid w:val="4E8567CB"/>
    <w:rsid w:val="4E8A5EF6"/>
    <w:rsid w:val="4E8C4266"/>
    <w:rsid w:val="4E8F13F8"/>
    <w:rsid w:val="4EAA7FE0"/>
    <w:rsid w:val="4EB66985"/>
    <w:rsid w:val="4EBC539E"/>
    <w:rsid w:val="4EC26E2D"/>
    <w:rsid w:val="4EC92B5C"/>
    <w:rsid w:val="4EEA6DAD"/>
    <w:rsid w:val="4F030048"/>
    <w:rsid w:val="4F133DD7"/>
    <w:rsid w:val="4F235EC2"/>
    <w:rsid w:val="4F271630"/>
    <w:rsid w:val="4F2E1779"/>
    <w:rsid w:val="4F4641AC"/>
    <w:rsid w:val="4F5148FF"/>
    <w:rsid w:val="4F5368C9"/>
    <w:rsid w:val="4F546DE9"/>
    <w:rsid w:val="4F551466"/>
    <w:rsid w:val="4F5B2E2A"/>
    <w:rsid w:val="4F63393C"/>
    <w:rsid w:val="4F6C34E7"/>
    <w:rsid w:val="4F716D4F"/>
    <w:rsid w:val="4F786330"/>
    <w:rsid w:val="4F8B4F8E"/>
    <w:rsid w:val="4F931040"/>
    <w:rsid w:val="4F974A08"/>
    <w:rsid w:val="4F992D4E"/>
    <w:rsid w:val="4F9D5D96"/>
    <w:rsid w:val="4F9F1FC4"/>
    <w:rsid w:val="4FA42C81"/>
    <w:rsid w:val="4FA769D8"/>
    <w:rsid w:val="4FB07878"/>
    <w:rsid w:val="4FB629B4"/>
    <w:rsid w:val="4FBE20FC"/>
    <w:rsid w:val="4FC13833"/>
    <w:rsid w:val="4FC2683B"/>
    <w:rsid w:val="4FD10A04"/>
    <w:rsid w:val="4FD317B8"/>
    <w:rsid w:val="4FD8776A"/>
    <w:rsid w:val="4FEC0045"/>
    <w:rsid w:val="4FF16E54"/>
    <w:rsid w:val="4FF754A7"/>
    <w:rsid w:val="500372CB"/>
    <w:rsid w:val="500A342C"/>
    <w:rsid w:val="500E4102"/>
    <w:rsid w:val="502142D2"/>
    <w:rsid w:val="502838B2"/>
    <w:rsid w:val="50295A1E"/>
    <w:rsid w:val="502E0D9E"/>
    <w:rsid w:val="503264DF"/>
    <w:rsid w:val="504D50C7"/>
    <w:rsid w:val="505446A7"/>
    <w:rsid w:val="50570E4A"/>
    <w:rsid w:val="505B38EC"/>
    <w:rsid w:val="505E1082"/>
    <w:rsid w:val="506A4177"/>
    <w:rsid w:val="506B7C43"/>
    <w:rsid w:val="50781012"/>
    <w:rsid w:val="507C1B0C"/>
    <w:rsid w:val="50886700"/>
    <w:rsid w:val="50917309"/>
    <w:rsid w:val="509176A9"/>
    <w:rsid w:val="50A53155"/>
    <w:rsid w:val="50AF7447"/>
    <w:rsid w:val="50B0215A"/>
    <w:rsid w:val="50C12DF8"/>
    <w:rsid w:val="50C13357"/>
    <w:rsid w:val="50C51101"/>
    <w:rsid w:val="50D32C98"/>
    <w:rsid w:val="50E37C68"/>
    <w:rsid w:val="50E62CC8"/>
    <w:rsid w:val="51085492"/>
    <w:rsid w:val="510A10C5"/>
    <w:rsid w:val="51220301"/>
    <w:rsid w:val="51346224"/>
    <w:rsid w:val="51424941"/>
    <w:rsid w:val="514C0FE7"/>
    <w:rsid w:val="515807F1"/>
    <w:rsid w:val="515B7CB7"/>
    <w:rsid w:val="515D758B"/>
    <w:rsid w:val="515F6D42"/>
    <w:rsid w:val="51670E53"/>
    <w:rsid w:val="516B7C34"/>
    <w:rsid w:val="517174DB"/>
    <w:rsid w:val="517519DD"/>
    <w:rsid w:val="51840FBC"/>
    <w:rsid w:val="51B3364F"/>
    <w:rsid w:val="51B70DC9"/>
    <w:rsid w:val="51BA2C30"/>
    <w:rsid w:val="51BC2004"/>
    <w:rsid w:val="51BF3779"/>
    <w:rsid w:val="51EC0DEA"/>
    <w:rsid w:val="51F819C5"/>
    <w:rsid w:val="51F83758"/>
    <w:rsid w:val="51F85506"/>
    <w:rsid w:val="52047D05"/>
    <w:rsid w:val="522B48FF"/>
    <w:rsid w:val="5231203B"/>
    <w:rsid w:val="52406A15"/>
    <w:rsid w:val="52486DF4"/>
    <w:rsid w:val="52490491"/>
    <w:rsid w:val="525146E7"/>
    <w:rsid w:val="525E489D"/>
    <w:rsid w:val="52613A34"/>
    <w:rsid w:val="526606C2"/>
    <w:rsid w:val="526861E8"/>
    <w:rsid w:val="526C2353"/>
    <w:rsid w:val="526F57C8"/>
    <w:rsid w:val="52740105"/>
    <w:rsid w:val="528D1451"/>
    <w:rsid w:val="52907521"/>
    <w:rsid w:val="5291187C"/>
    <w:rsid w:val="52BB6C5F"/>
    <w:rsid w:val="52C32C67"/>
    <w:rsid w:val="52D27B05"/>
    <w:rsid w:val="52E77A54"/>
    <w:rsid w:val="52EB0418"/>
    <w:rsid w:val="53000B16"/>
    <w:rsid w:val="53184834"/>
    <w:rsid w:val="532706B4"/>
    <w:rsid w:val="532D6CA9"/>
    <w:rsid w:val="532E132F"/>
    <w:rsid w:val="532E45A6"/>
    <w:rsid w:val="532F31A9"/>
    <w:rsid w:val="533E519B"/>
    <w:rsid w:val="534A4EDA"/>
    <w:rsid w:val="53534223"/>
    <w:rsid w:val="53614C5A"/>
    <w:rsid w:val="53634C01"/>
    <w:rsid w:val="536B3751"/>
    <w:rsid w:val="537673E9"/>
    <w:rsid w:val="537F3401"/>
    <w:rsid w:val="537F4096"/>
    <w:rsid w:val="538A6632"/>
    <w:rsid w:val="538C7415"/>
    <w:rsid w:val="539354B0"/>
    <w:rsid w:val="539D45B7"/>
    <w:rsid w:val="539E44EC"/>
    <w:rsid w:val="53A5521A"/>
    <w:rsid w:val="53A95E9A"/>
    <w:rsid w:val="53AC47FA"/>
    <w:rsid w:val="53AE643E"/>
    <w:rsid w:val="53BA4DE2"/>
    <w:rsid w:val="53C07DD9"/>
    <w:rsid w:val="53C52FAA"/>
    <w:rsid w:val="53C733E2"/>
    <w:rsid w:val="53CF68BC"/>
    <w:rsid w:val="53DA6930"/>
    <w:rsid w:val="53DF5628"/>
    <w:rsid w:val="53E2021C"/>
    <w:rsid w:val="53E73A84"/>
    <w:rsid w:val="541549A6"/>
    <w:rsid w:val="54197AEC"/>
    <w:rsid w:val="54210D44"/>
    <w:rsid w:val="54217967"/>
    <w:rsid w:val="54235F66"/>
    <w:rsid w:val="54271C41"/>
    <w:rsid w:val="54271EC4"/>
    <w:rsid w:val="5429320D"/>
    <w:rsid w:val="542B521B"/>
    <w:rsid w:val="54360C3F"/>
    <w:rsid w:val="54372316"/>
    <w:rsid w:val="54501629"/>
    <w:rsid w:val="54602732"/>
    <w:rsid w:val="546E17FA"/>
    <w:rsid w:val="547975D7"/>
    <w:rsid w:val="54820F50"/>
    <w:rsid w:val="5483513A"/>
    <w:rsid w:val="548E3F00"/>
    <w:rsid w:val="549016FD"/>
    <w:rsid w:val="54925356"/>
    <w:rsid w:val="5494472A"/>
    <w:rsid w:val="549E05E7"/>
    <w:rsid w:val="54A13C33"/>
    <w:rsid w:val="54A72778"/>
    <w:rsid w:val="54AD082A"/>
    <w:rsid w:val="54B77401"/>
    <w:rsid w:val="54C5790C"/>
    <w:rsid w:val="54E83FCE"/>
    <w:rsid w:val="54EA55DA"/>
    <w:rsid w:val="54EC3869"/>
    <w:rsid w:val="54ED6236"/>
    <w:rsid w:val="54FC355F"/>
    <w:rsid w:val="55142657"/>
    <w:rsid w:val="55144405"/>
    <w:rsid w:val="5528268E"/>
    <w:rsid w:val="553920BD"/>
    <w:rsid w:val="553E5926"/>
    <w:rsid w:val="55654C60"/>
    <w:rsid w:val="5570533D"/>
    <w:rsid w:val="557112F7"/>
    <w:rsid w:val="5581728E"/>
    <w:rsid w:val="558A0C10"/>
    <w:rsid w:val="559333CD"/>
    <w:rsid w:val="55956576"/>
    <w:rsid w:val="55A94AC3"/>
    <w:rsid w:val="55AD03B6"/>
    <w:rsid w:val="55AE46C8"/>
    <w:rsid w:val="55B300C2"/>
    <w:rsid w:val="55C42237"/>
    <w:rsid w:val="55C5148E"/>
    <w:rsid w:val="55C83295"/>
    <w:rsid w:val="55D51D4F"/>
    <w:rsid w:val="55D73ACC"/>
    <w:rsid w:val="55D9335E"/>
    <w:rsid w:val="55D9527A"/>
    <w:rsid w:val="55DD6EED"/>
    <w:rsid w:val="55E92BBB"/>
    <w:rsid w:val="55E95892"/>
    <w:rsid w:val="55F61D5C"/>
    <w:rsid w:val="560B3A5A"/>
    <w:rsid w:val="56193CB8"/>
    <w:rsid w:val="561A1EEF"/>
    <w:rsid w:val="561C5C67"/>
    <w:rsid w:val="562E14F6"/>
    <w:rsid w:val="563E2BA1"/>
    <w:rsid w:val="5641747C"/>
    <w:rsid w:val="5661367A"/>
    <w:rsid w:val="56645AEF"/>
    <w:rsid w:val="566E223B"/>
    <w:rsid w:val="56707A15"/>
    <w:rsid w:val="569357FD"/>
    <w:rsid w:val="569A3000"/>
    <w:rsid w:val="56A40CE7"/>
    <w:rsid w:val="56B57E6A"/>
    <w:rsid w:val="56B7773E"/>
    <w:rsid w:val="56BD1D56"/>
    <w:rsid w:val="56F664B8"/>
    <w:rsid w:val="570010E5"/>
    <w:rsid w:val="57081ACC"/>
    <w:rsid w:val="571050A0"/>
    <w:rsid w:val="57115675"/>
    <w:rsid w:val="57142DF0"/>
    <w:rsid w:val="57264D2D"/>
    <w:rsid w:val="574576ED"/>
    <w:rsid w:val="574A2360"/>
    <w:rsid w:val="575238B4"/>
    <w:rsid w:val="576F0018"/>
    <w:rsid w:val="57722FDC"/>
    <w:rsid w:val="577D2735"/>
    <w:rsid w:val="577E025B"/>
    <w:rsid w:val="57806E77"/>
    <w:rsid w:val="57842FBD"/>
    <w:rsid w:val="57871669"/>
    <w:rsid w:val="578F74C2"/>
    <w:rsid w:val="57917F8F"/>
    <w:rsid w:val="57921BA4"/>
    <w:rsid w:val="579F7268"/>
    <w:rsid w:val="57A90EE1"/>
    <w:rsid w:val="57AA7611"/>
    <w:rsid w:val="57AC1FEA"/>
    <w:rsid w:val="57C06AC6"/>
    <w:rsid w:val="57C62AD8"/>
    <w:rsid w:val="57C86462"/>
    <w:rsid w:val="57D64445"/>
    <w:rsid w:val="57E74053"/>
    <w:rsid w:val="57EF5D42"/>
    <w:rsid w:val="57F84530"/>
    <w:rsid w:val="58265D8E"/>
    <w:rsid w:val="58327360"/>
    <w:rsid w:val="583F568A"/>
    <w:rsid w:val="58562F86"/>
    <w:rsid w:val="586438F5"/>
    <w:rsid w:val="58755D7C"/>
    <w:rsid w:val="5889510A"/>
    <w:rsid w:val="589B4EA1"/>
    <w:rsid w:val="589C308F"/>
    <w:rsid w:val="58A4254F"/>
    <w:rsid w:val="58AA3262"/>
    <w:rsid w:val="58AB1524"/>
    <w:rsid w:val="58BF6121"/>
    <w:rsid w:val="58C70325"/>
    <w:rsid w:val="58CD34F1"/>
    <w:rsid w:val="58CE6FC1"/>
    <w:rsid w:val="58D345D7"/>
    <w:rsid w:val="58D929B0"/>
    <w:rsid w:val="58F178B6"/>
    <w:rsid w:val="58F20F01"/>
    <w:rsid w:val="58F22D3C"/>
    <w:rsid w:val="58F368D0"/>
    <w:rsid w:val="58FD360A"/>
    <w:rsid w:val="5901525E"/>
    <w:rsid w:val="590628F5"/>
    <w:rsid w:val="59123B72"/>
    <w:rsid w:val="592E7D7E"/>
    <w:rsid w:val="592F3F03"/>
    <w:rsid w:val="593432C8"/>
    <w:rsid w:val="59426B68"/>
    <w:rsid w:val="594B2601"/>
    <w:rsid w:val="595B0854"/>
    <w:rsid w:val="5960230F"/>
    <w:rsid w:val="596859F6"/>
    <w:rsid w:val="596C2A61"/>
    <w:rsid w:val="596D5529"/>
    <w:rsid w:val="596E46C4"/>
    <w:rsid w:val="59710078"/>
    <w:rsid w:val="5973114E"/>
    <w:rsid w:val="59814033"/>
    <w:rsid w:val="59840760"/>
    <w:rsid w:val="5987678D"/>
    <w:rsid w:val="598A6237"/>
    <w:rsid w:val="599C0BBA"/>
    <w:rsid w:val="599D3EB3"/>
    <w:rsid w:val="59B57A25"/>
    <w:rsid w:val="59BE63D3"/>
    <w:rsid w:val="59BF1A23"/>
    <w:rsid w:val="59C06909"/>
    <w:rsid w:val="59C14108"/>
    <w:rsid w:val="59C97EB4"/>
    <w:rsid w:val="59CC3500"/>
    <w:rsid w:val="59D70FAC"/>
    <w:rsid w:val="59DB3743"/>
    <w:rsid w:val="59E90857"/>
    <w:rsid w:val="5A096150"/>
    <w:rsid w:val="5A112C72"/>
    <w:rsid w:val="5A1575AB"/>
    <w:rsid w:val="5A184770"/>
    <w:rsid w:val="5A2366BC"/>
    <w:rsid w:val="5A2E441A"/>
    <w:rsid w:val="5A2E70E1"/>
    <w:rsid w:val="5A3253DA"/>
    <w:rsid w:val="5A377FE0"/>
    <w:rsid w:val="5A4728B9"/>
    <w:rsid w:val="5A48573B"/>
    <w:rsid w:val="5A58335B"/>
    <w:rsid w:val="5A727171"/>
    <w:rsid w:val="5A7F0572"/>
    <w:rsid w:val="5A85576B"/>
    <w:rsid w:val="5A896C3B"/>
    <w:rsid w:val="5A8B33BB"/>
    <w:rsid w:val="5A9014D6"/>
    <w:rsid w:val="5AA601F5"/>
    <w:rsid w:val="5AB04BD0"/>
    <w:rsid w:val="5AB65B41"/>
    <w:rsid w:val="5ABC3602"/>
    <w:rsid w:val="5AC42429"/>
    <w:rsid w:val="5AC62645"/>
    <w:rsid w:val="5AC833A2"/>
    <w:rsid w:val="5AD84127"/>
    <w:rsid w:val="5AD97052"/>
    <w:rsid w:val="5AF76105"/>
    <w:rsid w:val="5B0942E0"/>
    <w:rsid w:val="5B14218D"/>
    <w:rsid w:val="5B151CE6"/>
    <w:rsid w:val="5B163D5D"/>
    <w:rsid w:val="5B19764F"/>
    <w:rsid w:val="5B1C04B7"/>
    <w:rsid w:val="5B24736C"/>
    <w:rsid w:val="5B353327"/>
    <w:rsid w:val="5B4614E9"/>
    <w:rsid w:val="5B5269CD"/>
    <w:rsid w:val="5B551FDB"/>
    <w:rsid w:val="5B5639C9"/>
    <w:rsid w:val="5B661732"/>
    <w:rsid w:val="5B6F33F4"/>
    <w:rsid w:val="5B770580"/>
    <w:rsid w:val="5B85605C"/>
    <w:rsid w:val="5B857E0A"/>
    <w:rsid w:val="5B930C72"/>
    <w:rsid w:val="5B94004E"/>
    <w:rsid w:val="5B975D90"/>
    <w:rsid w:val="5B9823E5"/>
    <w:rsid w:val="5BA069F2"/>
    <w:rsid w:val="5BA3223A"/>
    <w:rsid w:val="5BB0256D"/>
    <w:rsid w:val="5BB22BCA"/>
    <w:rsid w:val="5BB33348"/>
    <w:rsid w:val="5BBD3D54"/>
    <w:rsid w:val="5BC31188"/>
    <w:rsid w:val="5BC313DC"/>
    <w:rsid w:val="5BCC5A39"/>
    <w:rsid w:val="5BE10715"/>
    <w:rsid w:val="5BE56DD3"/>
    <w:rsid w:val="5BF17FE4"/>
    <w:rsid w:val="5BFE3569"/>
    <w:rsid w:val="5C0238AD"/>
    <w:rsid w:val="5C1473E0"/>
    <w:rsid w:val="5C20038C"/>
    <w:rsid w:val="5C2408C2"/>
    <w:rsid w:val="5C5B500F"/>
    <w:rsid w:val="5C6B7387"/>
    <w:rsid w:val="5C6F3C0F"/>
    <w:rsid w:val="5C760D03"/>
    <w:rsid w:val="5C7B2FBB"/>
    <w:rsid w:val="5C93077A"/>
    <w:rsid w:val="5CA354B1"/>
    <w:rsid w:val="5CBF7FBE"/>
    <w:rsid w:val="5CC74260"/>
    <w:rsid w:val="5CC901CB"/>
    <w:rsid w:val="5CC91F79"/>
    <w:rsid w:val="5CD824EF"/>
    <w:rsid w:val="5CDD5A24"/>
    <w:rsid w:val="5CF162C6"/>
    <w:rsid w:val="5CFC5A70"/>
    <w:rsid w:val="5D0723D3"/>
    <w:rsid w:val="5D213B63"/>
    <w:rsid w:val="5D2C366B"/>
    <w:rsid w:val="5D344F60"/>
    <w:rsid w:val="5D3E4715"/>
    <w:rsid w:val="5D486770"/>
    <w:rsid w:val="5D491D11"/>
    <w:rsid w:val="5D4C0C51"/>
    <w:rsid w:val="5D5C6963"/>
    <w:rsid w:val="5D620A01"/>
    <w:rsid w:val="5D623B8A"/>
    <w:rsid w:val="5D641F16"/>
    <w:rsid w:val="5D643BC3"/>
    <w:rsid w:val="5D654FB0"/>
    <w:rsid w:val="5D67383C"/>
    <w:rsid w:val="5D6C493D"/>
    <w:rsid w:val="5D8675BE"/>
    <w:rsid w:val="5D960B30"/>
    <w:rsid w:val="5DA14CA4"/>
    <w:rsid w:val="5DA30FF3"/>
    <w:rsid w:val="5DAB0C36"/>
    <w:rsid w:val="5DB744C7"/>
    <w:rsid w:val="5DC875D8"/>
    <w:rsid w:val="5DD032CF"/>
    <w:rsid w:val="5DE33924"/>
    <w:rsid w:val="5DE84681"/>
    <w:rsid w:val="5DEF3C61"/>
    <w:rsid w:val="5E0B31B5"/>
    <w:rsid w:val="5E0E01C2"/>
    <w:rsid w:val="5E0F01CA"/>
    <w:rsid w:val="5E1D07CE"/>
    <w:rsid w:val="5E1D5ED3"/>
    <w:rsid w:val="5E240FA5"/>
    <w:rsid w:val="5E3D2C1E"/>
    <w:rsid w:val="5E406C16"/>
    <w:rsid w:val="5E451AD3"/>
    <w:rsid w:val="5E463BF1"/>
    <w:rsid w:val="5E573C48"/>
    <w:rsid w:val="5E605E5E"/>
    <w:rsid w:val="5E653F5F"/>
    <w:rsid w:val="5E6C3D5F"/>
    <w:rsid w:val="5E6E102A"/>
    <w:rsid w:val="5E6F2F29"/>
    <w:rsid w:val="5E7F332A"/>
    <w:rsid w:val="5E895E64"/>
    <w:rsid w:val="5E8D69F7"/>
    <w:rsid w:val="5E960581"/>
    <w:rsid w:val="5E98740C"/>
    <w:rsid w:val="5E9C28A3"/>
    <w:rsid w:val="5E9C3914"/>
    <w:rsid w:val="5ED846F5"/>
    <w:rsid w:val="5EDD4B66"/>
    <w:rsid w:val="5EE105B9"/>
    <w:rsid w:val="5EE70DDC"/>
    <w:rsid w:val="5EF157B7"/>
    <w:rsid w:val="5EF3152F"/>
    <w:rsid w:val="5EF332DD"/>
    <w:rsid w:val="5EF94303"/>
    <w:rsid w:val="5F0F6EEF"/>
    <w:rsid w:val="5F1871E8"/>
    <w:rsid w:val="5F221E14"/>
    <w:rsid w:val="5F3C2BDF"/>
    <w:rsid w:val="5F5B0B94"/>
    <w:rsid w:val="5F632833"/>
    <w:rsid w:val="5F6B37BB"/>
    <w:rsid w:val="5F6C00C9"/>
    <w:rsid w:val="5F7957ED"/>
    <w:rsid w:val="5F7B1B83"/>
    <w:rsid w:val="5F7B233B"/>
    <w:rsid w:val="5F8101F9"/>
    <w:rsid w:val="5F8A0E6A"/>
    <w:rsid w:val="5FA822CE"/>
    <w:rsid w:val="5FA849F1"/>
    <w:rsid w:val="5FAF18FA"/>
    <w:rsid w:val="5FBA7BDE"/>
    <w:rsid w:val="5FCF3D4A"/>
    <w:rsid w:val="5FD8067C"/>
    <w:rsid w:val="5FDB49FC"/>
    <w:rsid w:val="5FDF2B39"/>
    <w:rsid w:val="5FDF2CEF"/>
    <w:rsid w:val="5FE51EB5"/>
    <w:rsid w:val="60026C8F"/>
    <w:rsid w:val="600E6325"/>
    <w:rsid w:val="6012679B"/>
    <w:rsid w:val="601A64E3"/>
    <w:rsid w:val="6031230F"/>
    <w:rsid w:val="60336587"/>
    <w:rsid w:val="603B13E0"/>
    <w:rsid w:val="603F0906"/>
    <w:rsid w:val="60402552"/>
    <w:rsid w:val="60407720"/>
    <w:rsid w:val="60432042"/>
    <w:rsid w:val="60684EF4"/>
    <w:rsid w:val="606C6283"/>
    <w:rsid w:val="606E4061"/>
    <w:rsid w:val="607167C0"/>
    <w:rsid w:val="60901BDB"/>
    <w:rsid w:val="60947557"/>
    <w:rsid w:val="609856E6"/>
    <w:rsid w:val="609E62BD"/>
    <w:rsid w:val="60AC408B"/>
    <w:rsid w:val="60AE14DD"/>
    <w:rsid w:val="60AF14FD"/>
    <w:rsid w:val="60AF76AE"/>
    <w:rsid w:val="60C82E5A"/>
    <w:rsid w:val="60C938F9"/>
    <w:rsid w:val="60CC781D"/>
    <w:rsid w:val="60FA1F10"/>
    <w:rsid w:val="60FB46CB"/>
    <w:rsid w:val="61025A59"/>
    <w:rsid w:val="61220FD4"/>
    <w:rsid w:val="61241E74"/>
    <w:rsid w:val="612425CB"/>
    <w:rsid w:val="612A6019"/>
    <w:rsid w:val="61357BDD"/>
    <w:rsid w:val="613E059D"/>
    <w:rsid w:val="613E6455"/>
    <w:rsid w:val="613F38F1"/>
    <w:rsid w:val="61406582"/>
    <w:rsid w:val="614403D4"/>
    <w:rsid w:val="614B2E99"/>
    <w:rsid w:val="614B60DF"/>
    <w:rsid w:val="61534507"/>
    <w:rsid w:val="615D00F1"/>
    <w:rsid w:val="61674599"/>
    <w:rsid w:val="616D4474"/>
    <w:rsid w:val="61705330"/>
    <w:rsid w:val="61800C6A"/>
    <w:rsid w:val="61812E22"/>
    <w:rsid w:val="61880654"/>
    <w:rsid w:val="618A380C"/>
    <w:rsid w:val="618D6407"/>
    <w:rsid w:val="61903BEA"/>
    <w:rsid w:val="6194648F"/>
    <w:rsid w:val="61952529"/>
    <w:rsid w:val="619863BE"/>
    <w:rsid w:val="61A86444"/>
    <w:rsid w:val="61BC53BD"/>
    <w:rsid w:val="61C34714"/>
    <w:rsid w:val="61CA71C0"/>
    <w:rsid w:val="61D96635"/>
    <w:rsid w:val="621023F8"/>
    <w:rsid w:val="6215044A"/>
    <w:rsid w:val="62161659"/>
    <w:rsid w:val="621C2B4B"/>
    <w:rsid w:val="622F0AD0"/>
    <w:rsid w:val="625024B5"/>
    <w:rsid w:val="625E5CBB"/>
    <w:rsid w:val="6262104E"/>
    <w:rsid w:val="62664073"/>
    <w:rsid w:val="62683FE2"/>
    <w:rsid w:val="626C5976"/>
    <w:rsid w:val="626D784A"/>
    <w:rsid w:val="62744735"/>
    <w:rsid w:val="6275515C"/>
    <w:rsid w:val="627557FF"/>
    <w:rsid w:val="627961EF"/>
    <w:rsid w:val="628E5116"/>
    <w:rsid w:val="628F7E60"/>
    <w:rsid w:val="62955E4B"/>
    <w:rsid w:val="62992D43"/>
    <w:rsid w:val="62AF39BF"/>
    <w:rsid w:val="62B77A79"/>
    <w:rsid w:val="62BE3940"/>
    <w:rsid w:val="62CB3730"/>
    <w:rsid w:val="62D11BB5"/>
    <w:rsid w:val="62D376AD"/>
    <w:rsid w:val="62E775FD"/>
    <w:rsid w:val="62EB71A5"/>
    <w:rsid w:val="62EC69C1"/>
    <w:rsid w:val="62FB561E"/>
    <w:rsid w:val="62FE04A2"/>
    <w:rsid w:val="630006C2"/>
    <w:rsid w:val="63051831"/>
    <w:rsid w:val="630737FB"/>
    <w:rsid w:val="632055A7"/>
    <w:rsid w:val="632C0CE7"/>
    <w:rsid w:val="63431180"/>
    <w:rsid w:val="6347009B"/>
    <w:rsid w:val="63642801"/>
    <w:rsid w:val="63647CB4"/>
    <w:rsid w:val="6369541A"/>
    <w:rsid w:val="63770981"/>
    <w:rsid w:val="6378628C"/>
    <w:rsid w:val="637A221F"/>
    <w:rsid w:val="637F3391"/>
    <w:rsid w:val="638059C6"/>
    <w:rsid w:val="6387277B"/>
    <w:rsid w:val="638959ED"/>
    <w:rsid w:val="638B1410"/>
    <w:rsid w:val="63AA4AF1"/>
    <w:rsid w:val="63B3128D"/>
    <w:rsid w:val="63BF5E84"/>
    <w:rsid w:val="63C20C12"/>
    <w:rsid w:val="63CC234F"/>
    <w:rsid w:val="63CF256B"/>
    <w:rsid w:val="63D07F56"/>
    <w:rsid w:val="63DD4983"/>
    <w:rsid w:val="63F919CB"/>
    <w:rsid w:val="63FF196F"/>
    <w:rsid w:val="6401649C"/>
    <w:rsid w:val="640175D9"/>
    <w:rsid w:val="64094DF3"/>
    <w:rsid w:val="64122457"/>
    <w:rsid w:val="64144421"/>
    <w:rsid w:val="64185793"/>
    <w:rsid w:val="641D7AAD"/>
    <w:rsid w:val="6420514A"/>
    <w:rsid w:val="64322AF9"/>
    <w:rsid w:val="64352C2B"/>
    <w:rsid w:val="643E6DCB"/>
    <w:rsid w:val="64565816"/>
    <w:rsid w:val="64571D10"/>
    <w:rsid w:val="64590086"/>
    <w:rsid w:val="646E191C"/>
    <w:rsid w:val="647235EA"/>
    <w:rsid w:val="64750990"/>
    <w:rsid w:val="647A777A"/>
    <w:rsid w:val="648101A8"/>
    <w:rsid w:val="64817212"/>
    <w:rsid w:val="649539F2"/>
    <w:rsid w:val="64A10EBC"/>
    <w:rsid w:val="64A55079"/>
    <w:rsid w:val="64A70DF2"/>
    <w:rsid w:val="64AC465A"/>
    <w:rsid w:val="64B1028E"/>
    <w:rsid w:val="64B30A24"/>
    <w:rsid w:val="64BB2AEF"/>
    <w:rsid w:val="64CA2D32"/>
    <w:rsid w:val="64CA466F"/>
    <w:rsid w:val="64D140C0"/>
    <w:rsid w:val="64D73592"/>
    <w:rsid w:val="64D836A1"/>
    <w:rsid w:val="64D84363"/>
    <w:rsid w:val="64DA367B"/>
    <w:rsid w:val="64DD0CB7"/>
    <w:rsid w:val="64DD4813"/>
    <w:rsid w:val="64E054B2"/>
    <w:rsid w:val="64E23717"/>
    <w:rsid w:val="64EA0836"/>
    <w:rsid w:val="64FE29DC"/>
    <w:rsid w:val="651B2575"/>
    <w:rsid w:val="651B5DFB"/>
    <w:rsid w:val="6523066E"/>
    <w:rsid w:val="652E6AFD"/>
    <w:rsid w:val="652F407C"/>
    <w:rsid w:val="653603C7"/>
    <w:rsid w:val="65387C9C"/>
    <w:rsid w:val="6540274A"/>
    <w:rsid w:val="654111B5"/>
    <w:rsid w:val="65586590"/>
    <w:rsid w:val="655A5E64"/>
    <w:rsid w:val="65623FB7"/>
    <w:rsid w:val="65841156"/>
    <w:rsid w:val="65876E75"/>
    <w:rsid w:val="65A15A1D"/>
    <w:rsid w:val="65AC421C"/>
    <w:rsid w:val="65AF5152"/>
    <w:rsid w:val="65C708EB"/>
    <w:rsid w:val="65C74E71"/>
    <w:rsid w:val="65D8147F"/>
    <w:rsid w:val="65E41BD1"/>
    <w:rsid w:val="65E9368C"/>
    <w:rsid w:val="65EE0CA2"/>
    <w:rsid w:val="65F067C8"/>
    <w:rsid w:val="660F254F"/>
    <w:rsid w:val="66180365"/>
    <w:rsid w:val="66184F79"/>
    <w:rsid w:val="661E6130"/>
    <w:rsid w:val="66216810"/>
    <w:rsid w:val="662868A2"/>
    <w:rsid w:val="662F5543"/>
    <w:rsid w:val="66372649"/>
    <w:rsid w:val="663B135F"/>
    <w:rsid w:val="663D3F69"/>
    <w:rsid w:val="66495ED8"/>
    <w:rsid w:val="66530308"/>
    <w:rsid w:val="6659436D"/>
    <w:rsid w:val="665A00E6"/>
    <w:rsid w:val="665A6BA8"/>
    <w:rsid w:val="665C3C33"/>
    <w:rsid w:val="665E7BD6"/>
    <w:rsid w:val="6668649C"/>
    <w:rsid w:val="666B6D4A"/>
    <w:rsid w:val="66707909"/>
    <w:rsid w:val="667122F4"/>
    <w:rsid w:val="66830BE3"/>
    <w:rsid w:val="66AA5612"/>
    <w:rsid w:val="66D103A8"/>
    <w:rsid w:val="66DD2BFB"/>
    <w:rsid w:val="66DF5222"/>
    <w:rsid w:val="66E054D8"/>
    <w:rsid w:val="66E31E89"/>
    <w:rsid w:val="66E83943"/>
    <w:rsid w:val="66F16D42"/>
    <w:rsid w:val="66F46992"/>
    <w:rsid w:val="66FC21A4"/>
    <w:rsid w:val="66FC759A"/>
    <w:rsid w:val="67011462"/>
    <w:rsid w:val="670267B3"/>
    <w:rsid w:val="67034700"/>
    <w:rsid w:val="671C32F4"/>
    <w:rsid w:val="671C3FB3"/>
    <w:rsid w:val="67254909"/>
    <w:rsid w:val="67256946"/>
    <w:rsid w:val="672C7CD4"/>
    <w:rsid w:val="672E0B74"/>
    <w:rsid w:val="67380427"/>
    <w:rsid w:val="67453947"/>
    <w:rsid w:val="6749101F"/>
    <w:rsid w:val="674D4091"/>
    <w:rsid w:val="675E60EB"/>
    <w:rsid w:val="677E27C4"/>
    <w:rsid w:val="677F6056"/>
    <w:rsid w:val="67953293"/>
    <w:rsid w:val="679E19B8"/>
    <w:rsid w:val="67A26049"/>
    <w:rsid w:val="67AF7E1C"/>
    <w:rsid w:val="67B014F1"/>
    <w:rsid w:val="67B12C72"/>
    <w:rsid w:val="67D0065F"/>
    <w:rsid w:val="67D56E28"/>
    <w:rsid w:val="67E10ABE"/>
    <w:rsid w:val="67E16347"/>
    <w:rsid w:val="67E32F4A"/>
    <w:rsid w:val="67E53A89"/>
    <w:rsid w:val="67EE4F89"/>
    <w:rsid w:val="67F80CC8"/>
    <w:rsid w:val="67FA1B80"/>
    <w:rsid w:val="68094AB5"/>
    <w:rsid w:val="68097099"/>
    <w:rsid w:val="680B109F"/>
    <w:rsid w:val="681444C7"/>
    <w:rsid w:val="681744E0"/>
    <w:rsid w:val="6832131A"/>
    <w:rsid w:val="68354966"/>
    <w:rsid w:val="68395D68"/>
    <w:rsid w:val="68424983"/>
    <w:rsid w:val="68497414"/>
    <w:rsid w:val="684F3864"/>
    <w:rsid w:val="68517F88"/>
    <w:rsid w:val="685562A0"/>
    <w:rsid w:val="685851EE"/>
    <w:rsid w:val="6865349E"/>
    <w:rsid w:val="686E1CD9"/>
    <w:rsid w:val="6874548F"/>
    <w:rsid w:val="68835E50"/>
    <w:rsid w:val="68863414"/>
    <w:rsid w:val="689070D1"/>
    <w:rsid w:val="689E5BCF"/>
    <w:rsid w:val="68A8338A"/>
    <w:rsid w:val="68B126A1"/>
    <w:rsid w:val="68BE2BAE"/>
    <w:rsid w:val="68D16E42"/>
    <w:rsid w:val="68D22C32"/>
    <w:rsid w:val="68D729ED"/>
    <w:rsid w:val="68DA71EE"/>
    <w:rsid w:val="68E65C61"/>
    <w:rsid w:val="68EB3EFD"/>
    <w:rsid w:val="68F20AA9"/>
    <w:rsid w:val="68F4037D"/>
    <w:rsid w:val="68FC078B"/>
    <w:rsid w:val="690F17F9"/>
    <w:rsid w:val="6917406C"/>
    <w:rsid w:val="693370F8"/>
    <w:rsid w:val="693855BC"/>
    <w:rsid w:val="693F784B"/>
    <w:rsid w:val="694330B3"/>
    <w:rsid w:val="69470DF5"/>
    <w:rsid w:val="69586B5E"/>
    <w:rsid w:val="695B557B"/>
    <w:rsid w:val="695D5F23"/>
    <w:rsid w:val="69603C65"/>
    <w:rsid w:val="69620FA1"/>
    <w:rsid w:val="696D6412"/>
    <w:rsid w:val="696E6041"/>
    <w:rsid w:val="69780A41"/>
    <w:rsid w:val="6986433F"/>
    <w:rsid w:val="698D5430"/>
    <w:rsid w:val="69AF24F6"/>
    <w:rsid w:val="69C97A5C"/>
    <w:rsid w:val="69CA5FA9"/>
    <w:rsid w:val="69D77572"/>
    <w:rsid w:val="69DE0604"/>
    <w:rsid w:val="69E76EB2"/>
    <w:rsid w:val="69F80429"/>
    <w:rsid w:val="6A1128DF"/>
    <w:rsid w:val="6A196CBE"/>
    <w:rsid w:val="6A1A3E14"/>
    <w:rsid w:val="6A1C1F7E"/>
    <w:rsid w:val="6A214FAB"/>
    <w:rsid w:val="6A282E08"/>
    <w:rsid w:val="6A2E51A9"/>
    <w:rsid w:val="6A464C09"/>
    <w:rsid w:val="6A542674"/>
    <w:rsid w:val="6A554E4C"/>
    <w:rsid w:val="6A674B7F"/>
    <w:rsid w:val="6A690A43"/>
    <w:rsid w:val="6A6E4160"/>
    <w:rsid w:val="6A6F091C"/>
    <w:rsid w:val="6A715A0E"/>
    <w:rsid w:val="6A794FDE"/>
    <w:rsid w:val="6A7C1FB5"/>
    <w:rsid w:val="6A843983"/>
    <w:rsid w:val="6A8B4D12"/>
    <w:rsid w:val="6A90057A"/>
    <w:rsid w:val="6A917982"/>
    <w:rsid w:val="6A94006A"/>
    <w:rsid w:val="6A950413"/>
    <w:rsid w:val="6AA97FBA"/>
    <w:rsid w:val="6AAB53B4"/>
    <w:rsid w:val="6AAC697B"/>
    <w:rsid w:val="6AAE27AE"/>
    <w:rsid w:val="6AB05D42"/>
    <w:rsid w:val="6AB9362D"/>
    <w:rsid w:val="6ABC4ECB"/>
    <w:rsid w:val="6ABF000E"/>
    <w:rsid w:val="6AC57B2E"/>
    <w:rsid w:val="6AD2649C"/>
    <w:rsid w:val="6AF44665"/>
    <w:rsid w:val="6AF75686"/>
    <w:rsid w:val="6B036A48"/>
    <w:rsid w:val="6B0F76F1"/>
    <w:rsid w:val="6B113469"/>
    <w:rsid w:val="6B11435B"/>
    <w:rsid w:val="6B183EB1"/>
    <w:rsid w:val="6B192B5C"/>
    <w:rsid w:val="6B1B40F2"/>
    <w:rsid w:val="6B1C69FC"/>
    <w:rsid w:val="6B20545A"/>
    <w:rsid w:val="6B286A04"/>
    <w:rsid w:val="6B403D4E"/>
    <w:rsid w:val="6B4170CC"/>
    <w:rsid w:val="6B4315AF"/>
    <w:rsid w:val="6B480E55"/>
    <w:rsid w:val="6B5425DF"/>
    <w:rsid w:val="6B560E7C"/>
    <w:rsid w:val="6B5C1C23"/>
    <w:rsid w:val="6B646F56"/>
    <w:rsid w:val="6B655C17"/>
    <w:rsid w:val="6B6C3012"/>
    <w:rsid w:val="6B6C68F1"/>
    <w:rsid w:val="6B737C7F"/>
    <w:rsid w:val="6B8A321B"/>
    <w:rsid w:val="6B9526ED"/>
    <w:rsid w:val="6B994301"/>
    <w:rsid w:val="6B9B0F84"/>
    <w:rsid w:val="6B9D2F4E"/>
    <w:rsid w:val="6BA80709"/>
    <w:rsid w:val="6BAD1A36"/>
    <w:rsid w:val="6BBE4C73"/>
    <w:rsid w:val="6BC524A5"/>
    <w:rsid w:val="6BC54051"/>
    <w:rsid w:val="6BC56080"/>
    <w:rsid w:val="6BCB263B"/>
    <w:rsid w:val="6BE4260C"/>
    <w:rsid w:val="6BE446D9"/>
    <w:rsid w:val="6BFB7C75"/>
    <w:rsid w:val="6C07661A"/>
    <w:rsid w:val="6C0D2DCB"/>
    <w:rsid w:val="6C131ED9"/>
    <w:rsid w:val="6C156F89"/>
    <w:rsid w:val="6C2B38A7"/>
    <w:rsid w:val="6C2C2428"/>
    <w:rsid w:val="6C2C42D1"/>
    <w:rsid w:val="6C3074DF"/>
    <w:rsid w:val="6C3311BD"/>
    <w:rsid w:val="6C3F5583"/>
    <w:rsid w:val="6C4433CA"/>
    <w:rsid w:val="6C483E57"/>
    <w:rsid w:val="6C5F6456"/>
    <w:rsid w:val="6C615D2A"/>
    <w:rsid w:val="6C642231"/>
    <w:rsid w:val="6C6A4B73"/>
    <w:rsid w:val="6C8163CC"/>
    <w:rsid w:val="6C8B5EC6"/>
    <w:rsid w:val="6C974DC6"/>
    <w:rsid w:val="6CA17772"/>
    <w:rsid w:val="6CA2237A"/>
    <w:rsid w:val="6CA951A2"/>
    <w:rsid w:val="6CC42F2F"/>
    <w:rsid w:val="6CC8467F"/>
    <w:rsid w:val="6CF24D30"/>
    <w:rsid w:val="6CF46B9E"/>
    <w:rsid w:val="6CFC53D8"/>
    <w:rsid w:val="6D1014FE"/>
    <w:rsid w:val="6D154D66"/>
    <w:rsid w:val="6D196C93"/>
    <w:rsid w:val="6D1F0F14"/>
    <w:rsid w:val="6D2531FB"/>
    <w:rsid w:val="6D2A6A64"/>
    <w:rsid w:val="6D353D09"/>
    <w:rsid w:val="6D521B17"/>
    <w:rsid w:val="6D5B09CB"/>
    <w:rsid w:val="6D610768"/>
    <w:rsid w:val="6D741A8D"/>
    <w:rsid w:val="6D756E03"/>
    <w:rsid w:val="6D7C421A"/>
    <w:rsid w:val="6D8B0D2A"/>
    <w:rsid w:val="6D8D75FA"/>
    <w:rsid w:val="6D906682"/>
    <w:rsid w:val="6D936026"/>
    <w:rsid w:val="6DA17CCE"/>
    <w:rsid w:val="6DAA2F08"/>
    <w:rsid w:val="6DB46B57"/>
    <w:rsid w:val="6DBE53FE"/>
    <w:rsid w:val="6DC05BE7"/>
    <w:rsid w:val="6DCE0BB1"/>
    <w:rsid w:val="6DD30EA9"/>
    <w:rsid w:val="6DD644F6"/>
    <w:rsid w:val="6DD80B6B"/>
    <w:rsid w:val="6DDE33AA"/>
    <w:rsid w:val="6DE735D5"/>
    <w:rsid w:val="6DF332FA"/>
    <w:rsid w:val="6DF57072"/>
    <w:rsid w:val="6DF8734C"/>
    <w:rsid w:val="6E0311A5"/>
    <w:rsid w:val="6E087DA5"/>
    <w:rsid w:val="6E0C0B40"/>
    <w:rsid w:val="6E11552E"/>
    <w:rsid w:val="6E121532"/>
    <w:rsid w:val="6E1A4836"/>
    <w:rsid w:val="6E3112CB"/>
    <w:rsid w:val="6E313E22"/>
    <w:rsid w:val="6E3851B0"/>
    <w:rsid w:val="6E391F40"/>
    <w:rsid w:val="6E3C0630"/>
    <w:rsid w:val="6E3F479C"/>
    <w:rsid w:val="6E4476B1"/>
    <w:rsid w:val="6E5738CD"/>
    <w:rsid w:val="6E71232C"/>
    <w:rsid w:val="6E7D0E15"/>
    <w:rsid w:val="6E893FEA"/>
    <w:rsid w:val="6E95615F"/>
    <w:rsid w:val="6E9F638C"/>
    <w:rsid w:val="6E9F6FDD"/>
    <w:rsid w:val="6EA23232"/>
    <w:rsid w:val="6EA66393"/>
    <w:rsid w:val="6EC90239"/>
    <w:rsid w:val="6ED17098"/>
    <w:rsid w:val="6ED91824"/>
    <w:rsid w:val="6EDB443A"/>
    <w:rsid w:val="6EE45577"/>
    <w:rsid w:val="6EEB5D7F"/>
    <w:rsid w:val="6EEE6D63"/>
    <w:rsid w:val="6EF47557"/>
    <w:rsid w:val="6EF94940"/>
    <w:rsid w:val="6F0D3F47"/>
    <w:rsid w:val="6F2474E3"/>
    <w:rsid w:val="6F393CD5"/>
    <w:rsid w:val="6F4202A4"/>
    <w:rsid w:val="6F42326F"/>
    <w:rsid w:val="6F4A14CD"/>
    <w:rsid w:val="6F4D6A39"/>
    <w:rsid w:val="6F5B5016"/>
    <w:rsid w:val="6F6049BF"/>
    <w:rsid w:val="6F694E66"/>
    <w:rsid w:val="6F6A75EB"/>
    <w:rsid w:val="6F6C5BD6"/>
    <w:rsid w:val="6F7372CA"/>
    <w:rsid w:val="6F753A7C"/>
    <w:rsid w:val="6F8166E3"/>
    <w:rsid w:val="6F854152"/>
    <w:rsid w:val="6F871F4B"/>
    <w:rsid w:val="6F885CC3"/>
    <w:rsid w:val="6F94560D"/>
    <w:rsid w:val="6FAC541D"/>
    <w:rsid w:val="6FB25EF3"/>
    <w:rsid w:val="6FB92C73"/>
    <w:rsid w:val="6FC0545D"/>
    <w:rsid w:val="6FC70760"/>
    <w:rsid w:val="6FC74DF6"/>
    <w:rsid w:val="6FCD08F5"/>
    <w:rsid w:val="6FD1766A"/>
    <w:rsid w:val="6FDD2060"/>
    <w:rsid w:val="6FDE1372"/>
    <w:rsid w:val="6FE163F2"/>
    <w:rsid w:val="6FE51C3D"/>
    <w:rsid w:val="6FEA58DA"/>
    <w:rsid w:val="70015DA9"/>
    <w:rsid w:val="70027824"/>
    <w:rsid w:val="70077FA3"/>
    <w:rsid w:val="700F1F41"/>
    <w:rsid w:val="701179A0"/>
    <w:rsid w:val="701200F9"/>
    <w:rsid w:val="701312D7"/>
    <w:rsid w:val="701842EF"/>
    <w:rsid w:val="701966C1"/>
    <w:rsid w:val="70223A22"/>
    <w:rsid w:val="70241B5E"/>
    <w:rsid w:val="702D5DDE"/>
    <w:rsid w:val="704163FA"/>
    <w:rsid w:val="704A62FC"/>
    <w:rsid w:val="7057365F"/>
    <w:rsid w:val="705C5A66"/>
    <w:rsid w:val="7062443B"/>
    <w:rsid w:val="707E73BE"/>
    <w:rsid w:val="70840239"/>
    <w:rsid w:val="70860455"/>
    <w:rsid w:val="708741CD"/>
    <w:rsid w:val="708D39AD"/>
    <w:rsid w:val="70934920"/>
    <w:rsid w:val="70A166F6"/>
    <w:rsid w:val="70A26AB8"/>
    <w:rsid w:val="70A64653"/>
    <w:rsid w:val="70D17D83"/>
    <w:rsid w:val="70E13C95"/>
    <w:rsid w:val="70E94540"/>
    <w:rsid w:val="70EC13CE"/>
    <w:rsid w:val="70F52EE5"/>
    <w:rsid w:val="70F57389"/>
    <w:rsid w:val="71025869"/>
    <w:rsid w:val="710475CC"/>
    <w:rsid w:val="71051D9A"/>
    <w:rsid w:val="71123A97"/>
    <w:rsid w:val="7113040A"/>
    <w:rsid w:val="71265794"/>
    <w:rsid w:val="713003C1"/>
    <w:rsid w:val="713305EB"/>
    <w:rsid w:val="71333B88"/>
    <w:rsid w:val="71353C29"/>
    <w:rsid w:val="715B652B"/>
    <w:rsid w:val="71693E51"/>
    <w:rsid w:val="716C2BAC"/>
    <w:rsid w:val="716D29DA"/>
    <w:rsid w:val="71946BA2"/>
    <w:rsid w:val="71B25B44"/>
    <w:rsid w:val="71B27028"/>
    <w:rsid w:val="71DC63D8"/>
    <w:rsid w:val="71E4049E"/>
    <w:rsid w:val="71E83AF9"/>
    <w:rsid w:val="71ED0060"/>
    <w:rsid w:val="71EF3DD8"/>
    <w:rsid w:val="720272A8"/>
    <w:rsid w:val="720D6BAA"/>
    <w:rsid w:val="72111414"/>
    <w:rsid w:val="72172C3B"/>
    <w:rsid w:val="7229553C"/>
    <w:rsid w:val="723C25E1"/>
    <w:rsid w:val="724A1E12"/>
    <w:rsid w:val="724A54B2"/>
    <w:rsid w:val="725235B3"/>
    <w:rsid w:val="72561419"/>
    <w:rsid w:val="72680642"/>
    <w:rsid w:val="726831C7"/>
    <w:rsid w:val="726E73F3"/>
    <w:rsid w:val="7281505C"/>
    <w:rsid w:val="72861196"/>
    <w:rsid w:val="72AC3A77"/>
    <w:rsid w:val="72B34E05"/>
    <w:rsid w:val="72BF37AA"/>
    <w:rsid w:val="72C76B03"/>
    <w:rsid w:val="72CE7E91"/>
    <w:rsid w:val="72D66EAA"/>
    <w:rsid w:val="72E872B0"/>
    <w:rsid w:val="72EB0DD4"/>
    <w:rsid w:val="72F42841"/>
    <w:rsid w:val="72F5541E"/>
    <w:rsid w:val="72F9332D"/>
    <w:rsid w:val="72FA0C86"/>
    <w:rsid w:val="72FB0419"/>
    <w:rsid w:val="73060EFD"/>
    <w:rsid w:val="73074193"/>
    <w:rsid w:val="73090EC9"/>
    <w:rsid w:val="731A30D6"/>
    <w:rsid w:val="73266424"/>
    <w:rsid w:val="7329331A"/>
    <w:rsid w:val="732B52E4"/>
    <w:rsid w:val="73304403"/>
    <w:rsid w:val="7347794C"/>
    <w:rsid w:val="735277B6"/>
    <w:rsid w:val="7358391D"/>
    <w:rsid w:val="735E1C82"/>
    <w:rsid w:val="735F4F8D"/>
    <w:rsid w:val="73830C7C"/>
    <w:rsid w:val="73880040"/>
    <w:rsid w:val="738F7621"/>
    <w:rsid w:val="739D44AB"/>
    <w:rsid w:val="73D978E2"/>
    <w:rsid w:val="73DE2356"/>
    <w:rsid w:val="73F45EEE"/>
    <w:rsid w:val="73FC0A2E"/>
    <w:rsid w:val="7404448B"/>
    <w:rsid w:val="7443432D"/>
    <w:rsid w:val="74444CE3"/>
    <w:rsid w:val="74462B06"/>
    <w:rsid w:val="74485A21"/>
    <w:rsid w:val="74540412"/>
    <w:rsid w:val="74581F38"/>
    <w:rsid w:val="7459023D"/>
    <w:rsid w:val="74657833"/>
    <w:rsid w:val="74890514"/>
    <w:rsid w:val="74910016"/>
    <w:rsid w:val="74925937"/>
    <w:rsid w:val="74940C67"/>
    <w:rsid w:val="74A215D5"/>
    <w:rsid w:val="74A67805"/>
    <w:rsid w:val="74AC7D5E"/>
    <w:rsid w:val="74B322A7"/>
    <w:rsid w:val="74B35479"/>
    <w:rsid w:val="74C01A5C"/>
    <w:rsid w:val="74C22E60"/>
    <w:rsid w:val="74D65C89"/>
    <w:rsid w:val="74E0533C"/>
    <w:rsid w:val="74F93A7F"/>
    <w:rsid w:val="74FA32A9"/>
    <w:rsid w:val="75071439"/>
    <w:rsid w:val="750C4B00"/>
    <w:rsid w:val="751912F4"/>
    <w:rsid w:val="751D17CA"/>
    <w:rsid w:val="753136B0"/>
    <w:rsid w:val="7531758B"/>
    <w:rsid w:val="75403D3C"/>
    <w:rsid w:val="754774D9"/>
    <w:rsid w:val="7550405D"/>
    <w:rsid w:val="75612964"/>
    <w:rsid w:val="7569446E"/>
    <w:rsid w:val="75696C13"/>
    <w:rsid w:val="756C3C3C"/>
    <w:rsid w:val="756E14B8"/>
    <w:rsid w:val="75812AF9"/>
    <w:rsid w:val="7589609C"/>
    <w:rsid w:val="75A30847"/>
    <w:rsid w:val="75A612FF"/>
    <w:rsid w:val="75B609FA"/>
    <w:rsid w:val="75BF1D13"/>
    <w:rsid w:val="75BF46C9"/>
    <w:rsid w:val="75C826E7"/>
    <w:rsid w:val="75C86E1A"/>
    <w:rsid w:val="75CA179D"/>
    <w:rsid w:val="75CC35DF"/>
    <w:rsid w:val="75D0235A"/>
    <w:rsid w:val="75D84601"/>
    <w:rsid w:val="75E83018"/>
    <w:rsid w:val="75ED062E"/>
    <w:rsid w:val="75FB71EF"/>
    <w:rsid w:val="76061A48"/>
    <w:rsid w:val="76084B98"/>
    <w:rsid w:val="76094D90"/>
    <w:rsid w:val="761355F4"/>
    <w:rsid w:val="7616105A"/>
    <w:rsid w:val="7633420E"/>
    <w:rsid w:val="763B6D2B"/>
    <w:rsid w:val="763C0907"/>
    <w:rsid w:val="764346F2"/>
    <w:rsid w:val="7646095B"/>
    <w:rsid w:val="765330F3"/>
    <w:rsid w:val="76595CC4"/>
    <w:rsid w:val="765C64C3"/>
    <w:rsid w:val="76603FB2"/>
    <w:rsid w:val="7681455D"/>
    <w:rsid w:val="76A37458"/>
    <w:rsid w:val="76AD369F"/>
    <w:rsid w:val="76AE24B4"/>
    <w:rsid w:val="76D10FD2"/>
    <w:rsid w:val="76D33CC8"/>
    <w:rsid w:val="76D34F58"/>
    <w:rsid w:val="76D812DE"/>
    <w:rsid w:val="76DD0F2C"/>
    <w:rsid w:val="76EE6A04"/>
    <w:rsid w:val="76F37EC6"/>
    <w:rsid w:val="77005BD9"/>
    <w:rsid w:val="7702635B"/>
    <w:rsid w:val="770D507F"/>
    <w:rsid w:val="770D7932"/>
    <w:rsid w:val="772937FE"/>
    <w:rsid w:val="772C33D8"/>
    <w:rsid w:val="772F7633"/>
    <w:rsid w:val="774131EC"/>
    <w:rsid w:val="7743147E"/>
    <w:rsid w:val="774331D9"/>
    <w:rsid w:val="7748396F"/>
    <w:rsid w:val="77533A41"/>
    <w:rsid w:val="775A1CF3"/>
    <w:rsid w:val="775E7EBF"/>
    <w:rsid w:val="777728A5"/>
    <w:rsid w:val="778F4B67"/>
    <w:rsid w:val="77A539A8"/>
    <w:rsid w:val="77A8682A"/>
    <w:rsid w:val="77B27D81"/>
    <w:rsid w:val="77B5517C"/>
    <w:rsid w:val="77B901D2"/>
    <w:rsid w:val="77C43611"/>
    <w:rsid w:val="77C96BA3"/>
    <w:rsid w:val="77CB2CD4"/>
    <w:rsid w:val="77D27E1A"/>
    <w:rsid w:val="77D724D2"/>
    <w:rsid w:val="77E03EC6"/>
    <w:rsid w:val="77E837A3"/>
    <w:rsid w:val="77EB57AA"/>
    <w:rsid w:val="77EE2274"/>
    <w:rsid w:val="77F6002B"/>
    <w:rsid w:val="77FF5D22"/>
    <w:rsid w:val="78054355"/>
    <w:rsid w:val="78112CFA"/>
    <w:rsid w:val="781A3A40"/>
    <w:rsid w:val="782D11B6"/>
    <w:rsid w:val="782D3A57"/>
    <w:rsid w:val="782D742C"/>
    <w:rsid w:val="783562BD"/>
    <w:rsid w:val="784A7FBA"/>
    <w:rsid w:val="785A072F"/>
    <w:rsid w:val="785D2E62"/>
    <w:rsid w:val="78680440"/>
    <w:rsid w:val="786A4D7B"/>
    <w:rsid w:val="786E3ED8"/>
    <w:rsid w:val="787212BF"/>
    <w:rsid w:val="78745037"/>
    <w:rsid w:val="78782D79"/>
    <w:rsid w:val="787C506A"/>
    <w:rsid w:val="7883604E"/>
    <w:rsid w:val="788D1FA0"/>
    <w:rsid w:val="78920D34"/>
    <w:rsid w:val="78A5301D"/>
    <w:rsid w:val="78A67E84"/>
    <w:rsid w:val="78AA348F"/>
    <w:rsid w:val="78B46D26"/>
    <w:rsid w:val="78C22246"/>
    <w:rsid w:val="78CA10AC"/>
    <w:rsid w:val="78D765B7"/>
    <w:rsid w:val="78DB36C7"/>
    <w:rsid w:val="78E8086F"/>
    <w:rsid w:val="78F065C9"/>
    <w:rsid w:val="79013CD6"/>
    <w:rsid w:val="79112886"/>
    <w:rsid w:val="791A3CA0"/>
    <w:rsid w:val="791B6F1F"/>
    <w:rsid w:val="79216BA5"/>
    <w:rsid w:val="79515378"/>
    <w:rsid w:val="79570BE0"/>
    <w:rsid w:val="79580514"/>
    <w:rsid w:val="795A422D"/>
    <w:rsid w:val="795F7A95"/>
    <w:rsid w:val="7962551C"/>
    <w:rsid w:val="79664114"/>
    <w:rsid w:val="79674BC8"/>
    <w:rsid w:val="79780B57"/>
    <w:rsid w:val="797F511B"/>
    <w:rsid w:val="79872B48"/>
    <w:rsid w:val="79987BC0"/>
    <w:rsid w:val="79A731EA"/>
    <w:rsid w:val="79AA0277"/>
    <w:rsid w:val="79B57B86"/>
    <w:rsid w:val="79B9002E"/>
    <w:rsid w:val="79B934C1"/>
    <w:rsid w:val="79CC63BB"/>
    <w:rsid w:val="79D850F0"/>
    <w:rsid w:val="79DA711C"/>
    <w:rsid w:val="79E61F64"/>
    <w:rsid w:val="79EF2A10"/>
    <w:rsid w:val="79F24A79"/>
    <w:rsid w:val="79FF3026"/>
    <w:rsid w:val="7A0033F0"/>
    <w:rsid w:val="7A0B6F85"/>
    <w:rsid w:val="7A132CC3"/>
    <w:rsid w:val="7A195E96"/>
    <w:rsid w:val="7A1A4E3C"/>
    <w:rsid w:val="7A2256C1"/>
    <w:rsid w:val="7A23743E"/>
    <w:rsid w:val="7A396887"/>
    <w:rsid w:val="7A4F1C19"/>
    <w:rsid w:val="7A626F56"/>
    <w:rsid w:val="7A652E89"/>
    <w:rsid w:val="7A6D3D0E"/>
    <w:rsid w:val="7A8E43C0"/>
    <w:rsid w:val="7A9E5F89"/>
    <w:rsid w:val="7AA251BD"/>
    <w:rsid w:val="7ABD5D84"/>
    <w:rsid w:val="7AC5601E"/>
    <w:rsid w:val="7ACF0C4A"/>
    <w:rsid w:val="7AD41DBD"/>
    <w:rsid w:val="7AD731FB"/>
    <w:rsid w:val="7AE265AC"/>
    <w:rsid w:val="7AE659ED"/>
    <w:rsid w:val="7AE77D42"/>
    <w:rsid w:val="7B024B7C"/>
    <w:rsid w:val="7B0579F8"/>
    <w:rsid w:val="7B224F7A"/>
    <w:rsid w:val="7B256ABC"/>
    <w:rsid w:val="7B332E98"/>
    <w:rsid w:val="7B366EC3"/>
    <w:rsid w:val="7B43345F"/>
    <w:rsid w:val="7B4927AB"/>
    <w:rsid w:val="7B601DFF"/>
    <w:rsid w:val="7B603ABC"/>
    <w:rsid w:val="7B65510B"/>
    <w:rsid w:val="7B7E3B53"/>
    <w:rsid w:val="7B892BA7"/>
    <w:rsid w:val="7B8E5088"/>
    <w:rsid w:val="7B9179E7"/>
    <w:rsid w:val="7B9639FF"/>
    <w:rsid w:val="7B98728E"/>
    <w:rsid w:val="7B9B30F4"/>
    <w:rsid w:val="7B9D6E87"/>
    <w:rsid w:val="7BE0414B"/>
    <w:rsid w:val="7BE901ED"/>
    <w:rsid w:val="7BFA5C7E"/>
    <w:rsid w:val="7BFF4A81"/>
    <w:rsid w:val="7C104A5D"/>
    <w:rsid w:val="7C156B31"/>
    <w:rsid w:val="7C217284"/>
    <w:rsid w:val="7C2979E6"/>
    <w:rsid w:val="7C4116D4"/>
    <w:rsid w:val="7C443950"/>
    <w:rsid w:val="7C461989"/>
    <w:rsid w:val="7C5463EE"/>
    <w:rsid w:val="7C6C2F77"/>
    <w:rsid w:val="7C7575D0"/>
    <w:rsid w:val="7C776EA4"/>
    <w:rsid w:val="7CA35EEB"/>
    <w:rsid w:val="7CA538C3"/>
    <w:rsid w:val="7CA842B9"/>
    <w:rsid w:val="7CBF7A80"/>
    <w:rsid w:val="7CC12B77"/>
    <w:rsid w:val="7CC351C5"/>
    <w:rsid w:val="7CCF12B8"/>
    <w:rsid w:val="7CD7501C"/>
    <w:rsid w:val="7CE220B7"/>
    <w:rsid w:val="7CEA3B1A"/>
    <w:rsid w:val="7CF218BE"/>
    <w:rsid w:val="7CF2546E"/>
    <w:rsid w:val="7CF76237"/>
    <w:rsid w:val="7D0A7D18"/>
    <w:rsid w:val="7D0B583E"/>
    <w:rsid w:val="7D0C7F34"/>
    <w:rsid w:val="7D1E15D4"/>
    <w:rsid w:val="7D223216"/>
    <w:rsid w:val="7D372C8A"/>
    <w:rsid w:val="7D3B6123"/>
    <w:rsid w:val="7D3C7F21"/>
    <w:rsid w:val="7D41326E"/>
    <w:rsid w:val="7D513B99"/>
    <w:rsid w:val="7D5E1E12"/>
    <w:rsid w:val="7D6A669E"/>
    <w:rsid w:val="7D7061BD"/>
    <w:rsid w:val="7D804741"/>
    <w:rsid w:val="7D853842"/>
    <w:rsid w:val="7D893333"/>
    <w:rsid w:val="7D8A4D99"/>
    <w:rsid w:val="7D8C64DE"/>
    <w:rsid w:val="7D8F2974"/>
    <w:rsid w:val="7D9046C1"/>
    <w:rsid w:val="7D9750D1"/>
    <w:rsid w:val="7DA2050B"/>
    <w:rsid w:val="7DB818EB"/>
    <w:rsid w:val="7DBA6F99"/>
    <w:rsid w:val="7DBC1D5F"/>
    <w:rsid w:val="7DCB56F9"/>
    <w:rsid w:val="7DE212CC"/>
    <w:rsid w:val="7DEC566F"/>
    <w:rsid w:val="7DEE13E8"/>
    <w:rsid w:val="7DEF5BE0"/>
    <w:rsid w:val="7DFB1837"/>
    <w:rsid w:val="7DFF7C5D"/>
    <w:rsid w:val="7E0676B7"/>
    <w:rsid w:val="7E096221"/>
    <w:rsid w:val="7E0B1F99"/>
    <w:rsid w:val="7E0D5D12"/>
    <w:rsid w:val="7E132BFC"/>
    <w:rsid w:val="7E154BC6"/>
    <w:rsid w:val="7E222057"/>
    <w:rsid w:val="7E256E19"/>
    <w:rsid w:val="7E257814"/>
    <w:rsid w:val="7E265025"/>
    <w:rsid w:val="7E2968C4"/>
    <w:rsid w:val="7E3409F4"/>
    <w:rsid w:val="7E4A2C8A"/>
    <w:rsid w:val="7E527BC8"/>
    <w:rsid w:val="7E541514"/>
    <w:rsid w:val="7E5576B9"/>
    <w:rsid w:val="7E663674"/>
    <w:rsid w:val="7E7062A0"/>
    <w:rsid w:val="7E773BFE"/>
    <w:rsid w:val="7E7B086C"/>
    <w:rsid w:val="7E7F64E4"/>
    <w:rsid w:val="7E81225C"/>
    <w:rsid w:val="7E8A4AFD"/>
    <w:rsid w:val="7E903233"/>
    <w:rsid w:val="7E9F0934"/>
    <w:rsid w:val="7EB443DF"/>
    <w:rsid w:val="7EBD22F6"/>
    <w:rsid w:val="7EBF4B32"/>
    <w:rsid w:val="7ED77982"/>
    <w:rsid w:val="7EDE145C"/>
    <w:rsid w:val="7EDE76AE"/>
    <w:rsid w:val="7EE54599"/>
    <w:rsid w:val="7F203790"/>
    <w:rsid w:val="7F23665B"/>
    <w:rsid w:val="7F270140"/>
    <w:rsid w:val="7F323556"/>
    <w:rsid w:val="7F3B6711"/>
    <w:rsid w:val="7F4977F8"/>
    <w:rsid w:val="7F4F235A"/>
    <w:rsid w:val="7F53149A"/>
    <w:rsid w:val="7F6556D9"/>
    <w:rsid w:val="7F7C1AFB"/>
    <w:rsid w:val="7F7C4D2D"/>
    <w:rsid w:val="7F82027A"/>
    <w:rsid w:val="7F823CA4"/>
    <w:rsid w:val="7F947809"/>
    <w:rsid w:val="7FA60D86"/>
    <w:rsid w:val="7FA8303A"/>
    <w:rsid w:val="7FAE0E2E"/>
    <w:rsid w:val="7FC86EF1"/>
    <w:rsid w:val="7FCC0E4D"/>
    <w:rsid w:val="7FD01E42"/>
    <w:rsid w:val="7FD57ECC"/>
    <w:rsid w:val="7FDC4FA4"/>
    <w:rsid w:val="7FE125AA"/>
    <w:rsid w:val="7FE42AA2"/>
    <w:rsid w:val="7FE6022E"/>
    <w:rsid w:val="7FE67C1A"/>
    <w:rsid w:val="7FF461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80"/>
    <w:qFormat/>
    <w:uiPriority w:val="9"/>
    <w:pPr>
      <w:keepNext/>
      <w:keepLines/>
      <w:spacing w:line="576" w:lineRule="auto"/>
      <w:outlineLvl w:val="0"/>
    </w:pPr>
    <w:rPr>
      <w:b/>
      <w:kern w:val="44"/>
      <w:sz w:val="44"/>
    </w:rPr>
  </w:style>
  <w:style w:type="paragraph" w:styleId="5">
    <w:name w:val="heading 2"/>
    <w:basedOn w:val="1"/>
    <w:next w:val="1"/>
    <w:link w:val="7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keepLines/>
      <w:spacing w:before="260" w:after="260" w:line="413" w:lineRule="auto"/>
      <w:outlineLvl w:val="2"/>
    </w:pPr>
    <w:rPr>
      <w:b/>
      <w:sz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3">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3"/>
    <w:next w:val="1"/>
    <w:qFormat/>
    <w:uiPriority w:val="0"/>
    <w:pPr>
      <w:tabs>
        <w:tab w:val="center" w:pos="4153"/>
        <w:tab w:val="right" w:pos="8306"/>
      </w:tabs>
    </w:pPr>
  </w:style>
  <w:style w:type="paragraph" w:styleId="3">
    <w:name w:val="header"/>
    <w:basedOn w:val="1"/>
    <w:next w:val="1"/>
    <w:link w:val="39"/>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8">
    <w:name w:val="Normal Indent"/>
    <w:basedOn w:val="1"/>
    <w:qFormat/>
    <w:uiPriority w:val="0"/>
    <w:pPr>
      <w:spacing w:afterLines="30" w:line="360" w:lineRule="auto"/>
      <w:ind w:firstLine="200" w:firstLineChars="200"/>
    </w:pPr>
    <w:rPr>
      <w:rFonts w:eastAsia="仿宋_GB2312"/>
      <w:sz w:val="28"/>
      <w:szCs w:val="24"/>
    </w:rPr>
  </w:style>
  <w:style w:type="paragraph" w:styleId="9">
    <w:name w:val="Document Map"/>
    <w:basedOn w:val="1"/>
    <w:link w:val="38"/>
    <w:unhideWhenUsed/>
    <w:qFormat/>
    <w:uiPriority w:val="99"/>
    <w:rPr>
      <w:rFonts w:ascii="宋体"/>
      <w:kern w:val="0"/>
      <w:sz w:val="18"/>
      <w:szCs w:val="18"/>
    </w:rPr>
  </w:style>
  <w:style w:type="paragraph" w:styleId="10">
    <w:name w:val="annotation text"/>
    <w:basedOn w:val="1"/>
    <w:link w:val="84"/>
    <w:unhideWhenUsed/>
    <w:qFormat/>
    <w:uiPriority w:val="99"/>
    <w:pPr>
      <w:jc w:val="left"/>
    </w:pPr>
  </w:style>
  <w:style w:type="paragraph" w:styleId="11">
    <w:name w:val="Body Text"/>
    <w:basedOn w:val="1"/>
    <w:next w:val="12"/>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szCs w:val="24"/>
    </w:rPr>
  </w:style>
  <w:style w:type="paragraph" w:styleId="12">
    <w:name w:val="toc 5"/>
    <w:basedOn w:val="1"/>
    <w:next w:val="1"/>
    <w:qFormat/>
    <w:uiPriority w:val="0"/>
    <w:pPr>
      <w:ind w:firstLine="420" w:firstLineChars="200"/>
    </w:pPr>
  </w:style>
  <w:style w:type="paragraph" w:styleId="13">
    <w:name w:val="Plain Text"/>
    <w:basedOn w:val="1"/>
    <w:qFormat/>
    <w:uiPriority w:val="0"/>
    <w:rPr>
      <w:rFonts w:ascii="宋体" w:hAnsi="Courier New" w:cs="Courier New"/>
      <w:szCs w:val="21"/>
    </w:rPr>
  </w:style>
  <w:style w:type="paragraph" w:styleId="14">
    <w:name w:val="Date"/>
    <w:basedOn w:val="1"/>
    <w:next w:val="1"/>
    <w:link w:val="35"/>
    <w:qFormat/>
    <w:uiPriority w:val="0"/>
    <w:pPr>
      <w:ind w:left="100" w:leftChars="2500"/>
    </w:pPr>
    <w:rPr>
      <w:rFonts w:ascii="宋体" w:hAnsi="宋体"/>
      <w:kern w:val="0"/>
      <w:sz w:val="28"/>
      <w:szCs w:val="24"/>
    </w:rPr>
  </w:style>
  <w:style w:type="paragraph" w:styleId="15">
    <w:name w:val="Body Text Indent 2"/>
    <w:basedOn w:val="1"/>
    <w:qFormat/>
    <w:uiPriority w:val="0"/>
    <w:pPr>
      <w:spacing w:after="120" w:line="480" w:lineRule="auto"/>
      <w:ind w:left="420" w:leftChars="200"/>
    </w:pPr>
  </w:style>
  <w:style w:type="paragraph" w:styleId="16">
    <w:name w:val="Balloon Text"/>
    <w:basedOn w:val="1"/>
    <w:link w:val="37"/>
    <w:unhideWhenUsed/>
    <w:qFormat/>
    <w:uiPriority w:val="99"/>
    <w:rPr>
      <w:kern w:val="0"/>
      <w:sz w:val="18"/>
      <w:szCs w:val="18"/>
    </w:rPr>
  </w:style>
  <w:style w:type="paragraph" w:styleId="17">
    <w:name w:val="footer"/>
    <w:basedOn w:val="1"/>
    <w:link w:val="36"/>
    <w:unhideWhenUsed/>
    <w:qFormat/>
    <w:uiPriority w:val="99"/>
    <w:pPr>
      <w:tabs>
        <w:tab w:val="center" w:pos="4153"/>
        <w:tab w:val="right" w:pos="8306"/>
      </w:tabs>
      <w:snapToGrid w:val="0"/>
      <w:jc w:val="left"/>
    </w:pPr>
    <w:rPr>
      <w:kern w:val="0"/>
      <w:sz w:val="18"/>
      <w:szCs w:val="18"/>
    </w:rPr>
  </w:style>
  <w:style w:type="paragraph" w:styleId="18">
    <w:name w:val="toc 2"/>
    <w:basedOn w:val="1"/>
    <w:next w:val="1"/>
    <w:unhideWhenUsed/>
    <w:qFormat/>
    <w:uiPriority w:val="39"/>
    <w:pPr>
      <w:tabs>
        <w:tab w:val="right" w:leader="dot" w:pos="9072"/>
      </w:tabs>
      <w:spacing w:line="360" w:lineRule="auto"/>
      <w:ind w:left="419" w:leftChars="135" w:right="-764" w:rightChars="-364" w:hanging="136"/>
      <w:jc w:val="center"/>
    </w:pPr>
  </w:style>
  <w:style w:type="paragraph" w:styleId="19">
    <w:name w:val="annotation subject"/>
    <w:basedOn w:val="10"/>
    <w:next w:val="10"/>
    <w:link w:val="85"/>
    <w:semiHidden/>
    <w:unhideWhenUsed/>
    <w:qFormat/>
    <w:uiPriority w:val="99"/>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2">
    <w:name w:val="Table Professional"/>
    <w:basedOn w:val="20"/>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24">
    <w:name w:val="page number"/>
    <w:basedOn w:val="23"/>
    <w:qFormat/>
    <w:uiPriority w:val="0"/>
  </w:style>
  <w:style w:type="character" w:styleId="25">
    <w:name w:val="FollowedHyperlink"/>
    <w:basedOn w:val="23"/>
    <w:semiHidden/>
    <w:unhideWhenUsed/>
    <w:qFormat/>
    <w:uiPriority w:val="99"/>
    <w:rPr>
      <w:color w:val="296FBE"/>
      <w:u w:val="none"/>
    </w:rPr>
  </w:style>
  <w:style w:type="character" w:styleId="26">
    <w:name w:val="HTML Definition"/>
    <w:basedOn w:val="23"/>
    <w:semiHidden/>
    <w:unhideWhenUsed/>
    <w:qFormat/>
    <w:uiPriority w:val="99"/>
  </w:style>
  <w:style w:type="character" w:styleId="27">
    <w:name w:val="HTML Variable"/>
    <w:basedOn w:val="23"/>
    <w:semiHidden/>
    <w:unhideWhenUsed/>
    <w:qFormat/>
    <w:uiPriority w:val="99"/>
  </w:style>
  <w:style w:type="character" w:styleId="28">
    <w:name w:val="Hyperlink"/>
    <w:basedOn w:val="23"/>
    <w:semiHidden/>
    <w:unhideWhenUsed/>
    <w:qFormat/>
    <w:uiPriority w:val="99"/>
    <w:rPr>
      <w:color w:val="296FBE"/>
      <w:u w:val="none"/>
    </w:rPr>
  </w:style>
  <w:style w:type="character" w:styleId="29">
    <w:name w:val="HTML Code"/>
    <w:basedOn w:val="23"/>
    <w:semiHidden/>
    <w:unhideWhenUsed/>
    <w:qFormat/>
    <w:uiPriority w:val="99"/>
    <w:rPr>
      <w:rFonts w:ascii="微软雅黑" w:hAnsi="微软雅黑" w:eastAsia="微软雅黑" w:cs="微软雅黑"/>
      <w:sz w:val="20"/>
    </w:rPr>
  </w:style>
  <w:style w:type="character" w:styleId="30">
    <w:name w:val="annotation reference"/>
    <w:basedOn w:val="23"/>
    <w:semiHidden/>
    <w:unhideWhenUsed/>
    <w:qFormat/>
    <w:uiPriority w:val="99"/>
    <w:rPr>
      <w:sz w:val="21"/>
      <w:szCs w:val="21"/>
    </w:rPr>
  </w:style>
  <w:style w:type="character" w:styleId="31">
    <w:name w:val="HTML Cite"/>
    <w:basedOn w:val="23"/>
    <w:semiHidden/>
    <w:unhideWhenUsed/>
    <w:qFormat/>
    <w:uiPriority w:val="99"/>
  </w:style>
  <w:style w:type="paragraph" w:customStyle="1" w:styleId="32">
    <w:name w:val="样式 首行缩进:  2 字符"/>
    <w:basedOn w:val="1"/>
    <w:qFormat/>
    <w:uiPriority w:val="0"/>
    <w:pPr>
      <w:ind w:firstLine="560"/>
    </w:pPr>
    <w:rPr>
      <w:rFonts w:eastAsia="仿宋_GB2312"/>
      <w:sz w:val="24"/>
      <w:szCs w:val="20"/>
    </w:rPr>
  </w:style>
  <w:style w:type="paragraph" w:customStyle="1" w:styleId="33">
    <w:name w:val="Char"/>
    <w:basedOn w:val="9"/>
    <w:qFormat/>
    <w:uiPriority w:val="0"/>
    <w:pPr>
      <w:shd w:val="clear" w:color="auto" w:fill="000080"/>
      <w:adjustRightInd w:val="0"/>
      <w:spacing w:line="436" w:lineRule="exact"/>
      <w:ind w:left="357"/>
      <w:jc w:val="left"/>
      <w:outlineLvl w:val="3"/>
    </w:pPr>
    <w:rPr>
      <w:rFonts w:ascii="Tahoma" w:hAnsi="Tahoma"/>
      <w:b/>
      <w:sz w:val="24"/>
      <w:szCs w:val="24"/>
    </w:rPr>
  </w:style>
  <w:style w:type="paragraph" w:customStyle="1" w:styleId="34">
    <w:name w:val="Char1"/>
    <w:basedOn w:val="1"/>
    <w:qFormat/>
    <w:uiPriority w:val="0"/>
    <w:pPr>
      <w:widowControl/>
      <w:spacing w:line="240" w:lineRule="exact"/>
      <w:jc w:val="left"/>
    </w:pPr>
    <w:rPr>
      <w:szCs w:val="20"/>
    </w:rPr>
  </w:style>
  <w:style w:type="character" w:customStyle="1" w:styleId="35">
    <w:name w:val="日期 字符"/>
    <w:link w:val="14"/>
    <w:qFormat/>
    <w:uiPriority w:val="0"/>
    <w:rPr>
      <w:rFonts w:ascii="宋体" w:hAnsi="宋体" w:eastAsia="宋体" w:cs="Times New Roman"/>
      <w:sz w:val="28"/>
      <w:szCs w:val="24"/>
    </w:rPr>
  </w:style>
  <w:style w:type="character" w:customStyle="1" w:styleId="36">
    <w:name w:val="页脚 字符"/>
    <w:link w:val="17"/>
    <w:qFormat/>
    <w:uiPriority w:val="99"/>
    <w:rPr>
      <w:sz w:val="18"/>
      <w:szCs w:val="18"/>
    </w:rPr>
  </w:style>
  <w:style w:type="character" w:customStyle="1" w:styleId="37">
    <w:name w:val="批注框文本 字符"/>
    <w:link w:val="16"/>
    <w:semiHidden/>
    <w:qFormat/>
    <w:uiPriority w:val="99"/>
    <w:rPr>
      <w:sz w:val="18"/>
      <w:szCs w:val="18"/>
    </w:rPr>
  </w:style>
  <w:style w:type="character" w:customStyle="1" w:styleId="38">
    <w:name w:val="文档结构图 字符"/>
    <w:link w:val="9"/>
    <w:semiHidden/>
    <w:qFormat/>
    <w:uiPriority w:val="99"/>
    <w:rPr>
      <w:rFonts w:ascii="宋体" w:eastAsia="宋体"/>
      <w:sz w:val="18"/>
      <w:szCs w:val="18"/>
    </w:rPr>
  </w:style>
  <w:style w:type="character" w:customStyle="1" w:styleId="39">
    <w:name w:val="页眉 字符"/>
    <w:link w:val="3"/>
    <w:qFormat/>
    <w:uiPriority w:val="99"/>
    <w:rPr>
      <w:sz w:val="18"/>
      <w:szCs w:val="18"/>
    </w:rPr>
  </w:style>
  <w:style w:type="character" w:customStyle="1" w:styleId="40">
    <w:name w:val="color_gray"/>
    <w:basedOn w:val="23"/>
    <w:qFormat/>
    <w:uiPriority w:val="0"/>
    <w:rPr>
      <w:color w:val="999999"/>
    </w:rPr>
  </w:style>
  <w:style w:type="character" w:customStyle="1" w:styleId="41">
    <w:name w:val="moreaction32"/>
    <w:basedOn w:val="23"/>
    <w:qFormat/>
    <w:uiPriority w:val="0"/>
  </w:style>
  <w:style w:type="character" w:customStyle="1" w:styleId="42">
    <w:name w:val="pagechatarealistclose_box"/>
    <w:basedOn w:val="23"/>
    <w:qFormat/>
    <w:uiPriority w:val="0"/>
  </w:style>
  <w:style w:type="character" w:customStyle="1" w:styleId="43">
    <w:name w:val="pagechatarealistclose_box1"/>
    <w:basedOn w:val="23"/>
    <w:qFormat/>
    <w:uiPriority w:val="0"/>
  </w:style>
  <w:style w:type="character" w:customStyle="1" w:styleId="44">
    <w:name w:val="icontext2"/>
    <w:basedOn w:val="23"/>
    <w:qFormat/>
    <w:uiPriority w:val="0"/>
  </w:style>
  <w:style w:type="character" w:customStyle="1" w:styleId="45">
    <w:name w:val="first-child"/>
    <w:basedOn w:val="23"/>
    <w:qFormat/>
    <w:uiPriority w:val="0"/>
  </w:style>
  <w:style w:type="character" w:customStyle="1" w:styleId="46">
    <w:name w:val="hilite"/>
    <w:basedOn w:val="23"/>
    <w:qFormat/>
    <w:uiPriority w:val="0"/>
    <w:rPr>
      <w:color w:val="FFFFFF"/>
      <w:shd w:val="clear" w:color="auto" w:fill="666666"/>
    </w:rPr>
  </w:style>
  <w:style w:type="character" w:customStyle="1" w:styleId="47">
    <w:name w:val="edit_class"/>
    <w:basedOn w:val="23"/>
    <w:qFormat/>
    <w:uiPriority w:val="0"/>
  </w:style>
  <w:style w:type="character" w:customStyle="1" w:styleId="48">
    <w:name w:val="icontext1"/>
    <w:basedOn w:val="23"/>
    <w:qFormat/>
    <w:uiPriority w:val="0"/>
  </w:style>
  <w:style w:type="character" w:customStyle="1" w:styleId="49">
    <w:name w:val="icontext11"/>
    <w:basedOn w:val="23"/>
    <w:qFormat/>
    <w:uiPriority w:val="0"/>
  </w:style>
  <w:style w:type="character" w:customStyle="1" w:styleId="50">
    <w:name w:val="icontext12"/>
    <w:basedOn w:val="23"/>
    <w:qFormat/>
    <w:uiPriority w:val="0"/>
  </w:style>
  <w:style w:type="character" w:customStyle="1" w:styleId="51">
    <w:name w:val="last-child"/>
    <w:basedOn w:val="23"/>
    <w:qFormat/>
    <w:uiPriority w:val="0"/>
  </w:style>
  <w:style w:type="character" w:customStyle="1" w:styleId="52">
    <w:name w:val="ico1658"/>
    <w:basedOn w:val="23"/>
    <w:qFormat/>
    <w:uiPriority w:val="0"/>
  </w:style>
  <w:style w:type="character" w:customStyle="1" w:styleId="53">
    <w:name w:val="ico1659"/>
    <w:basedOn w:val="23"/>
    <w:qFormat/>
    <w:uiPriority w:val="0"/>
  </w:style>
  <w:style w:type="character" w:customStyle="1" w:styleId="54">
    <w:name w:val="ico1660"/>
    <w:basedOn w:val="23"/>
    <w:qFormat/>
    <w:uiPriority w:val="0"/>
  </w:style>
  <w:style w:type="character" w:customStyle="1" w:styleId="55">
    <w:name w:val="icontext3"/>
    <w:basedOn w:val="23"/>
    <w:qFormat/>
    <w:uiPriority w:val="0"/>
  </w:style>
  <w:style w:type="character" w:customStyle="1" w:styleId="56">
    <w:name w:val="cy"/>
    <w:basedOn w:val="23"/>
    <w:qFormat/>
    <w:uiPriority w:val="0"/>
  </w:style>
  <w:style w:type="character" w:customStyle="1" w:styleId="57">
    <w:name w:val="active8"/>
    <w:basedOn w:val="23"/>
    <w:qFormat/>
    <w:uiPriority w:val="0"/>
    <w:rPr>
      <w:color w:val="00FF00"/>
      <w:shd w:val="clear" w:color="auto" w:fill="111111"/>
    </w:rPr>
  </w:style>
  <w:style w:type="character" w:customStyle="1" w:styleId="58">
    <w:name w:val="hover47"/>
    <w:basedOn w:val="23"/>
    <w:qFormat/>
    <w:uiPriority w:val="0"/>
    <w:rPr>
      <w:color w:val="FFFFFF"/>
    </w:rPr>
  </w:style>
  <w:style w:type="character" w:customStyle="1" w:styleId="59">
    <w:name w:val="button4"/>
    <w:basedOn w:val="23"/>
    <w:qFormat/>
    <w:uiPriority w:val="0"/>
  </w:style>
  <w:style w:type="character" w:customStyle="1" w:styleId="60">
    <w:name w:val="xdrichtextbox2"/>
    <w:basedOn w:val="23"/>
    <w:qFormat/>
    <w:uiPriority w:val="0"/>
  </w:style>
  <w:style w:type="character" w:customStyle="1" w:styleId="61">
    <w:name w:val="layui-layer-tabnow"/>
    <w:basedOn w:val="23"/>
    <w:qFormat/>
    <w:uiPriority w:val="0"/>
    <w:rPr>
      <w:bdr w:val="single" w:color="CCCCCC" w:sz="6" w:space="0"/>
      <w:shd w:val="clear" w:color="auto" w:fill="FFFFFF"/>
    </w:rPr>
  </w:style>
  <w:style w:type="character" w:customStyle="1" w:styleId="62">
    <w:name w:val="w32"/>
    <w:basedOn w:val="23"/>
    <w:qFormat/>
    <w:uiPriority w:val="0"/>
  </w:style>
  <w:style w:type="character" w:customStyle="1" w:styleId="63">
    <w:name w:val="cdropright"/>
    <w:basedOn w:val="23"/>
    <w:qFormat/>
    <w:uiPriority w:val="0"/>
  </w:style>
  <w:style w:type="character" w:customStyle="1" w:styleId="64">
    <w:name w:val="drapbtn"/>
    <w:basedOn w:val="23"/>
    <w:qFormat/>
    <w:uiPriority w:val="0"/>
  </w:style>
  <w:style w:type="character" w:customStyle="1" w:styleId="65">
    <w:name w:val="cdropleft"/>
    <w:basedOn w:val="23"/>
    <w:qFormat/>
    <w:uiPriority w:val="0"/>
  </w:style>
  <w:style w:type="character" w:customStyle="1" w:styleId="66">
    <w:name w:val="browse_class&gt;span"/>
    <w:basedOn w:val="23"/>
    <w:qFormat/>
    <w:uiPriority w:val="0"/>
  </w:style>
  <w:style w:type="character" w:customStyle="1" w:styleId="67">
    <w:name w:val="viewscale"/>
    <w:basedOn w:val="23"/>
    <w:qFormat/>
    <w:uiPriority w:val="0"/>
    <w:rPr>
      <w:color w:val="FFFFFF"/>
      <w:sz w:val="24"/>
      <w:szCs w:val="24"/>
    </w:rPr>
  </w:style>
  <w:style w:type="character" w:customStyle="1" w:styleId="68">
    <w:name w:val="choosename"/>
    <w:basedOn w:val="23"/>
    <w:qFormat/>
    <w:uiPriority w:val="0"/>
  </w:style>
  <w:style w:type="character" w:customStyle="1" w:styleId="69">
    <w:name w:val="tmpztreemove_arrow"/>
    <w:basedOn w:val="23"/>
    <w:qFormat/>
    <w:uiPriority w:val="0"/>
  </w:style>
  <w:style w:type="character" w:customStyle="1" w:styleId="70">
    <w:name w:val="biggerthanmax"/>
    <w:basedOn w:val="23"/>
    <w:qFormat/>
    <w:uiPriority w:val="0"/>
    <w:rPr>
      <w:shd w:val="clear" w:color="auto" w:fill="FFFF00"/>
    </w:rPr>
  </w:style>
  <w:style w:type="character" w:customStyle="1" w:styleId="71">
    <w:name w:val="after"/>
    <w:basedOn w:val="23"/>
    <w:qFormat/>
    <w:uiPriority w:val="0"/>
    <w:rPr>
      <w:sz w:val="0"/>
      <w:szCs w:val="0"/>
    </w:rPr>
  </w:style>
  <w:style w:type="character" w:customStyle="1" w:styleId="72">
    <w:name w:val="estimate_gray"/>
    <w:basedOn w:val="23"/>
    <w:qFormat/>
    <w:uiPriority w:val="0"/>
    <w:rPr>
      <w:color w:val="FFFFFF"/>
    </w:rPr>
  </w:style>
  <w:style w:type="character" w:customStyle="1" w:styleId="73">
    <w:name w:val="estimate_gray1"/>
    <w:basedOn w:val="23"/>
    <w:qFormat/>
    <w:uiPriority w:val="0"/>
  </w:style>
  <w:style w:type="character" w:customStyle="1" w:styleId="74">
    <w:name w:val="design_class"/>
    <w:basedOn w:val="23"/>
    <w:qFormat/>
    <w:uiPriority w:val="0"/>
  </w:style>
  <w:style w:type="character" w:customStyle="1" w:styleId="75">
    <w:name w:val="iconline2"/>
    <w:basedOn w:val="23"/>
    <w:qFormat/>
    <w:uiPriority w:val="0"/>
  </w:style>
  <w:style w:type="character" w:customStyle="1" w:styleId="76">
    <w:name w:val="iconline21"/>
    <w:basedOn w:val="23"/>
    <w:qFormat/>
    <w:uiPriority w:val="0"/>
  </w:style>
  <w:style w:type="character" w:customStyle="1" w:styleId="77">
    <w:name w:val="liked_gray"/>
    <w:basedOn w:val="23"/>
    <w:qFormat/>
    <w:uiPriority w:val="0"/>
    <w:rPr>
      <w:color w:val="FFFFFF"/>
    </w:rPr>
  </w:style>
  <w:style w:type="character" w:customStyle="1" w:styleId="78">
    <w:name w:val="标题 2 字符"/>
    <w:basedOn w:val="23"/>
    <w:link w:val="5"/>
    <w:semiHidden/>
    <w:qFormat/>
    <w:uiPriority w:val="9"/>
    <w:rPr>
      <w:rFonts w:asciiTheme="majorHAnsi" w:hAnsiTheme="majorHAnsi" w:eastAsiaTheme="majorEastAsia" w:cstheme="majorBidi"/>
      <w:b/>
      <w:bCs/>
      <w:kern w:val="2"/>
      <w:sz w:val="32"/>
      <w:szCs w:val="32"/>
    </w:rPr>
  </w:style>
  <w:style w:type="paragraph" w:customStyle="1" w:styleId="79">
    <w:name w:val="列出段落1"/>
    <w:basedOn w:val="1"/>
    <w:qFormat/>
    <w:uiPriority w:val="0"/>
    <w:pPr>
      <w:spacing w:line="360" w:lineRule="auto"/>
      <w:ind w:firstLine="420" w:firstLineChars="200"/>
      <w:jc w:val="left"/>
    </w:pPr>
    <w:rPr>
      <w:sz w:val="24"/>
      <w:szCs w:val="20"/>
    </w:rPr>
  </w:style>
  <w:style w:type="character" w:customStyle="1" w:styleId="80">
    <w:name w:val="标题 1 字符"/>
    <w:link w:val="4"/>
    <w:qFormat/>
    <w:uiPriority w:val="9"/>
    <w:rPr>
      <w:b/>
      <w:kern w:val="44"/>
      <w:sz w:val="44"/>
      <w:szCs w:val="22"/>
    </w:rPr>
  </w:style>
  <w:style w:type="paragraph" w:customStyle="1" w:styleId="81">
    <w:name w:val="2"/>
    <w:basedOn w:val="1"/>
    <w:next w:val="15"/>
    <w:qFormat/>
    <w:uiPriority w:val="0"/>
    <w:pPr>
      <w:ind w:left="600"/>
    </w:pPr>
    <w:rPr>
      <w:rFonts w:eastAsia="黑体"/>
      <w:sz w:val="28"/>
    </w:rPr>
  </w:style>
  <w:style w:type="character" w:customStyle="1" w:styleId="82">
    <w:name w:val="font31"/>
    <w:basedOn w:val="23"/>
    <w:qFormat/>
    <w:uiPriority w:val="0"/>
    <w:rPr>
      <w:rFonts w:hint="eastAsia" w:ascii="仿宋" w:hAnsi="仿宋" w:eastAsia="仿宋" w:cs="仿宋"/>
      <w:color w:val="000000"/>
      <w:sz w:val="26"/>
      <w:szCs w:val="26"/>
      <w:u w:val="none"/>
    </w:rPr>
  </w:style>
  <w:style w:type="paragraph" w:styleId="83">
    <w:name w:val="List Paragraph"/>
    <w:basedOn w:val="1"/>
    <w:qFormat/>
    <w:uiPriority w:val="99"/>
    <w:pPr>
      <w:ind w:firstLine="420" w:firstLineChars="200"/>
    </w:pPr>
  </w:style>
  <w:style w:type="character" w:customStyle="1" w:styleId="84">
    <w:name w:val="批注文字 字符"/>
    <w:basedOn w:val="23"/>
    <w:link w:val="10"/>
    <w:qFormat/>
    <w:uiPriority w:val="99"/>
    <w:rPr>
      <w:kern w:val="2"/>
      <w:sz w:val="21"/>
      <w:szCs w:val="22"/>
    </w:rPr>
  </w:style>
  <w:style w:type="character" w:customStyle="1" w:styleId="85">
    <w:name w:val="批注主题 字符"/>
    <w:basedOn w:val="84"/>
    <w:link w:val="19"/>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5720</Words>
  <Characters>6007</Characters>
  <Lines>375</Lines>
  <Paragraphs>366</Paragraphs>
  <TotalTime>3</TotalTime>
  <ScaleCrop>false</ScaleCrop>
  <LinksUpToDate>false</LinksUpToDate>
  <CharactersWithSpaces>11361</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2021-08-21T04:08:00Z</dcterms:created>
  <dc:creator>微软用户</dc:creator>
  <cp:lastModifiedBy>会飞的鱼</cp:lastModifiedBy>
  <dcterms:modified xsi:type="dcterms:W3CDTF">2025-12-05T03:34:54Z</dcterms:modified>
  <dc:title>材料/设备购买比选邀标函</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E5933E11E19E41429699DB11F2F270C4</vt:lpwstr>
  </property>
  <property fmtid="{D5CDD505-2E9C-101B-9397-08002B2CF9AE}" pid="4" name="commondata">
    <vt:lpwstr>eyJoZGlkIjoiZWIzZjZjZTNmNWZmZDE4OWRhOGYzMzAwNmQ2ZWRjMzEifQ==</vt:lpwstr>
  </property>
</Properties>
</file>